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92FC4" w14:textId="07CDB113" w:rsidR="005C3ADD" w:rsidRPr="007966E3" w:rsidRDefault="005C3ADD" w:rsidP="005C3ADD">
      <w:pPr>
        <w:jc w:val="center"/>
        <w:rPr>
          <w:lang w:val="hr-HR" w:eastAsia="hr-HR"/>
        </w:rPr>
      </w:pPr>
      <w:r w:rsidRPr="007966E3">
        <w:rPr>
          <w:noProof/>
          <w:lang w:val="hr-HR" w:eastAsia="hr-HR"/>
        </w:rPr>
        <w:drawing>
          <wp:inline distT="0" distB="0" distL="0" distR="0" wp14:anchorId="723673D4" wp14:editId="2E068FF7">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7966E3">
        <w:rPr>
          <w:lang w:val="hr-HR" w:eastAsia="hr-HR"/>
        </w:rPr>
        <w:fldChar w:fldCharType="begin"/>
      </w:r>
      <w:r w:rsidRPr="007966E3">
        <w:rPr>
          <w:lang w:val="hr-HR" w:eastAsia="hr-HR"/>
        </w:rPr>
        <w:instrText xml:space="preserve"> INCLUDEPICTURE "http://www.inet.hr/~box/images/grb-rh.gif" \* MERGEFORMATINET </w:instrText>
      </w:r>
      <w:r w:rsidRPr="007966E3">
        <w:rPr>
          <w:lang w:val="hr-HR" w:eastAsia="hr-HR"/>
        </w:rPr>
        <w:fldChar w:fldCharType="end"/>
      </w:r>
    </w:p>
    <w:p w14:paraId="3801808D" w14:textId="3E3C2650" w:rsidR="005C3ADD" w:rsidRPr="007966E3" w:rsidRDefault="005C3ADD" w:rsidP="005C3ADD">
      <w:pPr>
        <w:spacing w:before="60" w:after="1680"/>
        <w:jc w:val="center"/>
        <w:rPr>
          <w:sz w:val="28"/>
          <w:lang w:val="hr-HR" w:eastAsia="hr-HR"/>
        </w:rPr>
      </w:pPr>
      <w:r w:rsidRPr="007966E3">
        <w:rPr>
          <w:sz w:val="28"/>
          <w:lang w:val="hr-HR" w:eastAsia="hr-HR"/>
        </w:rPr>
        <w:t>VLADA REPUBLIKE HRVATSKE</w:t>
      </w:r>
    </w:p>
    <w:p w14:paraId="26CCD464" w14:textId="77777777" w:rsidR="005C3ADD" w:rsidRPr="007966E3" w:rsidRDefault="005C3ADD" w:rsidP="005C3ADD">
      <w:pPr>
        <w:rPr>
          <w:lang w:val="hr-HR" w:eastAsia="hr-HR"/>
        </w:rPr>
      </w:pPr>
    </w:p>
    <w:p w14:paraId="1AFCBA2D" w14:textId="0C940C01" w:rsidR="005C3ADD" w:rsidRPr="007966E3" w:rsidRDefault="005C3ADD" w:rsidP="005C3ADD">
      <w:pPr>
        <w:spacing w:after="2400"/>
        <w:jc w:val="right"/>
        <w:rPr>
          <w:lang w:val="hr-HR" w:eastAsia="hr-HR"/>
        </w:rPr>
      </w:pPr>
      <w:r w:rsidRPr="007966E3">
        <w:rPr>
          <w:lang w:val="hr-HR" w:eastAsia="hr-HR"/>
        </w:rPr>
        <w:t>Zagreb,</w:t>
      </w:r>
      <w:r>
        <w:rPr>
          <w:lang w:val="hr-HR" w:eastAsia="hr-HR"/>
        </w:rPr>
        <w:t xml:space="preserve"> 15. svibnja 2025</w:t>
      </w:r>
      <w:r w:rsidRPr="007966E3">
        <w:rPr>
          <w:lang w:val="hr-HR" w:eastAsia="hr-HR"/>
        </w:rPr>
        <w:t>.</w:t>
      </w:r>
    </w:p>
    <w:p w14:paraId="6C7F0C83" w14:textId="77777777" w:rsidR="005C3ADD" w:rsidRPr="007966E3" w:rsidRDefault="005C3ADD" w:rsidP="005C3ADD">
      <w:pPr>
        <w:spacing w:line="360" w:lineRule="auto"/>
        <w:rPr>
          <w:lang w:val="hr-HR" w:eastAsia="hr-HR"/>
        </w:rPr>
      </w:pPr>
      <w:r w:rsidRPr="007966E3">
        <w:rPr>
          <w:lang w:val="hr-HR" w:eastAsia="hr-HR"/>
        </w:rPr>
        <w:t>__________________________________________________________________________</w:t>
      </w:r>
    </w:p>
    <w:p w14:paraId="610FF852" w14:textId="77777777" w:rsidR="005C3ADD" w:rsidRPr="007966E3" w:rsidRDefault="005C3ADD" w:rsidP="005C3ADD">
      <w:pPr>
        <w:tabs>
          <w:tab w:val="right" w:pos="1701"/>
          <w:tab w:val="left" w:pos="1843"/>
        </w:tabs>
        <w:spacing w:line="360" w:lineRule="auto"/>
        <w:ind w:left="1843" w:hanging="1843"/>
        <w:rPr>
          <w:b/>
          <w:smallCaps/>
          <w:lang w:val="hr-HR" w:eastAsia="hr-HR"/>
        </w:rPr>
        <w:sectPr w:rsidR="005C3ADD" w:rsidRPr="007966E3" w:rsidSect="0043358F">
          <w:footerReference w:type="default" r:id="rId12"/>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5C3ADD" w:rsidRPr="007966E3" w14:paraId="57DEBD8B" w14:textId="77777777" w:rsidTr="00B07250">
        <w:tc>
          <w:tcPr>
            <w:tcW w:w="1951" w:type="dxa"/>
          </w:tcPr>
          <w:p w14:paraId="3CB65002" w14:textId="77777777" w:rsidR="005C3ADD" w:rsidRPr="007966E3" w:rsidRDefault="005C3ADD" w:rsidP="00B07250">
            <w:pPr>
              <w:spacing w:line="360" w:lineRule="auto"/>
              <w:jc w:val="right"/>
              <w:rPr>
                <w:lang w:val="hr-HR"/>
              </w:rPr>
            </w:pPr>
            <w:r w:rsidRPr="007966E3">
              <w:rPr>
                <w:b/>
                <w:smallCaps/>
                <w:lang w:val="hr-HR"/>
              </w:rPr>
              <w:t>Predlagatelj</w:t>
            </w:r>
            <w:r w:rsidRPr="007966E3">
              <w:rPr>
                <w:b/>
                <w:lang w:val="hr-HR"/>
              </w:rPr>
              <w:t>:</w:t>
            </w:r>
          </w:p>
        </w:tc>
        <w:tc>
          <w:tcPr>
            <w:tcW w:w="7229" w:type="dxa"/>
          </w:tcPr>
          <w:p w14:paraId="39283DFC" w14:textId="77777777" w:rsidR="005C3ADD" w:rsidRPr="007966E3" w:rsidRDefault="005C3ADD" w:rsidP="00B07250">
            <w:pPr>
              <w:spacing w:line="360" w:lineRule="auto"/>
              <w:rPr>
                <w:lang w:val="hr-HR"/>
              </w:rPr>
            </w:pPr>
            <w:r w:rsidRPr="007966E3">
              <w:rPr>
                <w:lang w:val="hr-HR"/>
              </w:rPr>
              <w:t xml:space="preserve">Ministarstvo unutarnjih poslova </w:t>
            </w:r>
          </w:p>
        </w:tc>
      </w:tr>
    </w:tbl>
    <w:p w14:paraId="771DB6D9" w14:textId="28825378" w:rsidR="005C3ADD" w:rsidRPr="007966E3" w:rsidRDefault="005C3ADD" w:rsidP="005C3ADD">
      <w:pPr>
        <w:spacing w:line="360" w:lineRule="auto"/>
        <w:rPr>
          <w:lang w:val="hr-HR" w:eastAsia="hr-HR"/>
        </w:rPr>
      </w:pPr>
      <w:r w:rsidRPr="007966E3">
        <w:rPr>
          <w:lang w:val="hr-HR" w:eastAsia="hr-HR"/>
        </w:rPr>
        <w:t>____________________</w:t>
      </w:r>
      <w:r>
        <w:rPr>
          <w:lang w:val="hr-HR" w:eastAsia="hr-HR"/>
        </w:rPr>
        <w:t>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5C3ADD" w:rsidRPr="007966E3" w14:paraId="1F351EC9" w14:textId="77777777" w:rsidTr="00B07250">
        <w:tc>
          <w:tcPr>
            <w:tcW w:w="1951" w:type="dxa"/>
          </w:tcPr>
          <w:p w14:paraId="49FC9493" w14:textId="77777777" w:rsidR="005C3ADD" w:rsidRPr="007966E3" w:rsidRDefault="005C3ADD" w:rsidP="005C3ADD">
            <w:pPr>
              <w:spacing w:line="360" w:lineRule="auto"/>
              <w:jc w:val="center"/>
              <w:rPr>
                <w:lang w:val="hr-HR"/>
              </w:rPr>
            </w:pPr>
            <w:r w:rsidRPr="007966E3">
              <w:rPr>
                <w:b/>
                <w:smallCaps/>
                <w:lang w:val="hr-HR"/>
              </w:rPr>
              <w:t>Predmet</w:t>
            </w:r>
            <w:r w:rsidRPr="007966E3">
              <w:rPr>
                <w:b/>
                <w:lang w:val="hr-HR"/>
              </w:rPr>
              <w:t>:</w:t>
            </w:r>
          </w:p>
        </w:tc>
        <w:tc>
          <w:tcPr>
            <w:tcW w:w="7229" w:type="dxa"/>
          </w:tcPr>
          <w:p w14:paraId="79DC9B0C" w14:textId="77777777" w:rsidR="005C3ADD" w:rsidRPr="007966E3" w:rsidRDefault="005C3ADD" w:rsidP="00B07250">
            <w:pPr>
              <w:spacing w:line="360" w:lineRule="auto"/>
              <w:rPr>
                <w:lang w:val="hr-HR"/>
              </w:rPr>
            </w:pPr>
            <w:r w:rsidRPr="007966E3">
              <w:rPr>
                <w:lang w:val="hr-HR"/>
              </w:rPr>
              <w:t xml:space="preserve">Nacrt konačnog prijedloga zakona o </w:t>
            </w:r>
            <w:r>
              <w:rPr>
                <w:lang w:val="hr-HR"/>
              </w:rPr>
              <w:t>kritičnoj infrastrukturi</w:t>
            </w:r>
            <w:r w:rsidRPr="007966E3">
              <w:rPr>
                <w:lang w:val="hr-HR"/>
              </w:rPr>
              <w:t xml:space="preserve"> </w:t>
            </w:r>
            <w:r w:rsidRPr="007966E3">
              <w:rPr>
                <w:b/>
                <w:lang w:val="hr-HR"/>
              </w:rPr>
              <w:t>(EU</w:t>
            </w:r>
            <w:r>
              <w:rPr>
                <w:b/>
                <w:lang w:val="hr-HR"/>
              </w:rPr>
              <w:t>/RM</w:t>
            </w:r>
            <w:r w:rsidRPr="007966E3">
              <w:rPr>
                <w:b/>
                <w:lang w:val="hr-HR"/>
              </w:rPr>
              <w:t>)</w:t>
            </w:r>
            <w:r w:rsidRPr="007966E3">
              <w:rPr>
                <w:lang w:val="hr-HR"/>
              </w:rPr>
              <w:t xml:space="preserve"> </w:t>
            </w:r>
          </w:p>
        </w:tc>
      </w:tr>
    </w:tbl>
    <w:p w14:paraId="171A64E6" w14:textId="0037A5CD" w:rsidR="005C3ADD" w:rsidRDefault="005C3ADD" w:rsidP="005C3ADD">
      <w:pPr>
        <w:spacing w:line="360" w:lineRule="auto"/>
        <w:rPr>
          <w:lang w:val="hr-HR" w:eastAsia="hr-HR"/>
        </w:rPr>
      </w:pPr>
      <w:r w:rsidRPr="007966E3">
        <w:rPr>
          <w:lang w:val="hr-HR" w:eastAsia="hr-HR"/>
        </w:rPr>
        <w:t>____________________________________________________</w:t>
      </w:r>
      <w:r>
        <w:rPr>
          <w:lang w:val="hr-HR" w:eastAsia="hr-HR"/>
        </w:rPr>
        <w:t>_______________________</w:t>
      </w:r>
    </w:p>
    <w:p w14:paraId="2674AC7A" w14:textId="77777777" w:rsidR="005C3ADD" w:rsidRPr="007966E3" w:rsidRDefault="005C3ADD" w:rsidP="005C3ADD">
      <w:pPr>
        <w:spacing w:line="360" w:lineRule="auto"/>
        <w:rPr>
          <w:lang w:val="hr-HR" w:eastAsia="hr-HR"/>
        </w:rPr>
      </w:pPr>
    </w:p>
    <w:p w14:paraId="6A9D9881" w14:textId="77777777" w:rsidR="005C3ADD" w:rsidRPr="007966E3" w:rsidRDefault="005C3ADD" w:rsidP="005C3ADD">
      <w:pPr>
        <w:tabs>
          <w:tab w:val="right" w:pos="1701"/>
          <w:tab w:val="left" w:pos="1843"/>
        </w:tabs>
        <w:spacing w:line="360" w:lineRule="auto"/>
        <w:ind w:left="1843" w:hanging="1843"/>
        <w:rPr>
          <w:b/>
          <w:smallCaps/>
          <w:lang w:val="hr-HR" w:eastAsia="hr-HR"/>
        </w:rPr>
        <w:sectPr w:rsidR="005C3ADD" w:rsidRPr="007966E3" w:rsidSect="000350D9">
          <w:type w:val="continuous"/>
          <w:pgSz w:w="11906" w:h="16838"/>
          <w:pgMar w:top="993" w:right="1417" w:bottom="1417" w:left="1417" w:header="709" w:footer="658" w:gutter="0"/>
          <w:cols w:space="708"/>
          <w:docGrid w:linePitch="360"/>
        </w:sectPr>
      </w:pPr>
    </w:p>
    <w:p w14:paraId="3DE32E4B" w14:textId="77777777" w:rsidR="006A0197" w:rsidRDefault="006A0197">
      <w:pPr>
        <w:spacing w:after="160" w:line="259" w:lineRule="auto"/>
        <w:rPr>
          <w:b/>
          <w:lang w:val="hr-HR"/>
        </w:rPr>
      </w:pPr>
    </w:p>
    <w:p w14:paraId="7839697C" w14:textId="1C352543" w:rsidR="00AF1D58" w:rsidRPr="00BC372A" w:rsidRDefault="00D56DF6" w:rsidP="00965577">
      <w:pPr>
        <w:pBdr>
          <w:bottom w:val="single" w:sz="12" w:space="1" w:color="auto"/>
        </w:pBdr>
        <w:ind w:left="-142"/>
        <w:jc w:val="center"/>
        <w:rPr>
          <w:b/>
          <w:lang w:val="hr-HR"/>
        </w:rPr>
      </w:pPr>
      <w:r w:rsidRPr="00BC372A">
        <w:rPr>
          <w:b/>
          <w:lang w:val="hr-HR"/>
        </w:rPr>
        <w:t>VLADA REPUBLIKE HRVATSKE</w:t>
      </w:r>
    </w:p>
    <w:p w14:paraId="4D90A259" w14:textId="77777777" w:rsidR="00AF1D58" w:rsidRPr="00BC372A" w:rsidRDefault="00AF1D58" w:rsidP="00965577">
      <w:pPr>
        <w:ind w:left="-142"/>
        <w:jc w:val="center"/>
        <w:rPr>
          <w:b/>
          <w:lang w:val="hr-HR"/>
        </w:rPr>
      </w:pPr>
    </w:p>
    <w:p w14:paraId="40B1042D" w14:textId="77777777" w:rsidR="00AF1D58" w:rsidRPr="00BC372A" w:rsidRDefault="00AF1D58" w:rsidP="00965577">
      <w:pPr>
        <w:ind w:left="-142"/>
        <w:jc w:val="center"/>
        <w:rPr>
          <w:b/>
          <w:lang w:val="hr-HR"/>
        </w:rPr>
      </w:pPr>
    </w:p>
    <w:p w14:paraId="61FA1600" w14:textId="77777777" w:rsidR="00AF1D58" w:rsidRPr="00BC372A" w:rsidRDefault="007B62F9" w:rsidP="007B62F9">
      <w:pPr>
        <w:ind w:left="-142"/>
        <w:jc w:val="right"/>
        <w:rPr>
          <w:b/>
          <w:lang w:val="hr-HR"/>
        </w:rPr>
      </w:pPr>
      <w:r>
        <w:rPr>
          <w:b/>
          <w:lang w:val="hr-HR"/>
        </w:rPr>
        <w:t>N A C R T</w:t>
      </w:r>
    </w:p>
    <w:p w14:paraId="522AEE2B" w14:textId="77777777" w:rsidR="00D56DF6" w:rsidRPr="00BC372A" w:rsidRDefault="00D56DF6" w:rsidP="00965577">
      <w:pPr>
        <w:ind w:left="-142"/>
        <w:jc w:val="center"/>
        <w:rPr>
          <w:b/>
          <w:lang w:val="hr-HR"/>
        </w:rPr>
      </w:pPr>
    </w:p>
    <w:p w14:paraId="53FFBE3D" w14:textId="77777777" w:rsidR="00AF1D58" w:rsidRPr="00BC372A" w:rsidRDefault="00AF1D58" w:rsidP="00965577">
      <w:pPr>
        <w:ind w:left="-142"/>
        <w:jc w:val="center"/>
        <w:rPr>
          <w:b/>
          <w:lang w:val="hr-HR"/>
        </w:rPr>
      </w:pPr>
    </w:p>
    <w:p w14:paraId="1532031A" w14:textId="77777777" w:rsidR="00AF1D58" w:rsidRPr="00BC372A" w:rsidRDefault="00AF1D58" w:rsidP="00965577">
      <w:pPr>
        <w:ind w:left="-142"/>
        <w:jc w:val="center"/>
        <w:rPr>
          <w:b/>
          <w:lang w:val="hr-HR"/>
        </w:rPr>
      </w:pPr>
    </w:p>
    <w:p w14:paraId="3AADC739" w14:textId="77777777" w:rsidR="00AF1D58" w:rsidRPr="00BC372A" w:rsidRDefault="00AF1D58" w:rsidP="00965577">
      <w:pPr>
        <w:ind w:left="-142"/>
        <w:jc w:val="center"/>
        <w:rPr>
          <w:b/>
          <w:lang w:val="hr-HR"/>
        </w:rPr>
      </w:pPr>
    </w:p>
    <w:p w14:paraId="37C0BA30" w14:textId="77777777" w:rsidR="00AF1D58" w:rsidRPr="00BC372A" w:rsidRDefault="00AF1D58" w:rsidP="00965577">
      <w:pPr>
        <w:ind w:left="-142"/>
        <w:jc w:val="center"/>
        <w:rPr>
          <w:b/>
          <w:lang w:val="hr-HR"/>
        </w:rPr>
      </w:pPr>
    </w:p>
    <w:p w14:paraId="77B38D2A" w14:textId="77777777" w:rsidR="00AF1D58" w:rsidRPr="00BC372A" w:rsidRDefault="00AF1D58" w:rsidP="00965577">
      <w:pPr>
        <w:ind w:left="-142"/>
        <w:jc w:val="center"/>
        <w:rPr>
          <w:b/>
          <w:lang w:val="hr-HR"/>
        </w:rPr>
      </w:pPr>
    </w:p>
    <w:p w14:paraId="3E3B7A45" w14:textId="77777777" w:rsidR="00AF1D58" w:rsidRPr="00BC372A" w:rsidRDefault="00AF1D58" w:rsidP="00965577">
      <w:pPr>
        <w:ind w:left="-142"/>
        <w:jc w:val="center"/>
        <w:rPr>
          <w:b/>
          <w:lang w:val="hr-HR"/>
        </w:rPr>
      </w:pPr>
    </w:p>
    <w:p w14:paraId="0ACE8635" w14:textId="77777777" w:rsidR="00AF1D58" w:rsidRPr="00BC372A" w:rsidRDefault="00AF1D58" w:rsidP="00965577">
      <w:pPr>
        <w:ind w:left="-142"/>
        <w:jc w:val="center"/>
        <w:rPr>
          <w:b/>
          <w:lang w:val="hr-HR"/>
        </w:rPr>
      </w:pPr>
    </w:p>
    <w:p w14:paraId="2FFF4A44" w14:textId="77777777" w:rsidR="00AF1D58" w:rsidRPr="00BC372A" w:rsidRDefault="00AF1D58" w:rsidP="00965577">
      <w:pPr>
        <w:ind w:left="-142"/>
        <w:jc w:val="center"/>
        <w:rPr>
          <w:b/>
          <w:lang w:val="hr-HR"/>
        </w:rPr>
      </w:pPr>
    </w:p>
    <w:p w14:paraId="6FD0D037" w14:textId="77777777" w:rsidR="00AF1D58" w:rsidRPr="00BC372A" w:rsidRDefault="00AF1D58" w:rsidP="00965577">
      <w:pPr>
        <w:ind w:left="-142"/>
        <w:jc w:val="center"/>
        <w:rPr>
          <w:b/>
          <w:lang w:val="hr-HR"/>
        </w:rPr>
      </w:pPr>
    </w:p>
    <w:p w14:paraId="38D0D30E" w14:textId="77777777" w:rsidR="003A1E95" w:rsidRPr="00BC372A" w:rsidRDefault="003A1E95" w:rsidP="00965577">
      <w:pPr>
        <w:ind w:left="-142"/>
        <w:jc w:val="center"/>
        <w:rPr>
          <w:b/>
          <w:lang w:val="hr-HR"/>
        </w:rPr>
      </w:pPr>
    </w:p>
    <w:p w14:paraId="3E3D8A57" w14:textId="77777777" w:rsidR="003A1E95" w:rsidRPr="00BC372A" w:rsidRDefault="003A1E95" w:rsidP="00965577">
      <w:pPr>
        <w:ind w:left="-142"/>
        <w:jc w:val="center"/>
        <w:rPr>
          <w:b/>
          <w:lang w:val="hr-HR"/>
        </w:rPr>
      </w:pPr>
    </w:p>
    <w:p w14:paraId="59F105AB" w14:textId="77777777" w:rsidR="003A1E95" w:rsidRPr="00BC372A" w:rsidRDefault="003A1E95" w:rsidP="00965577">
      <w:pPr>
        <w:ind w:left="-142"/>
        <w:jc w:val="center"/>
        <w:rPr>
          <w:b/>
          <w:lang w:val="hr-HR"/>
        </w:rPr>
      </w:pPr>
    </w:p>
    <w:p w14:paraId="0E7357B4" w14:textId="77777777" w:rsidR="003A1E95" w:rsidRPr="00BC372A" w:rsidRDefault="003A1E95" w:rsidP="00965577">
      <w:pPr>
        <w:ind w:left="-142"/>
        <w:jc w:val="center"/>
        <w:rPr>
          <w:b/>
          <w:lang w:val="hr-HR"/>
        </w:rPr>
      </w:pPr>
    </w:p>
    <w:p w14:paraId="79F83B0D" w14:textId="77777777" w:rsidR="003A1E95" w:rsidRPr="00BC372A" w:rsidRDefault="003A1E95" w:rsidP="00965577">
      <w:pPr>
        <w:ind w:left="-142"/>
        <w:jc w:val="center"/>
        <w:rPr>
          <w:b/>
          <w:lang w:val="hr-HR"/>
        </w:rPr>
      </w:pPr>
    </w:p>
    <w:p w14:paraId="42FE576F" w14:textId="77777777" w:rsidR="003A1E95" w:rsidRPr="00BC372A" w:rsidRDefault="003A1E95" w:rsidP="00965577">
      <w:pPr>
        <w:ind w:left="-142"/>
        <w:jc w:val="center"/>
        <w:rPr>
          <w:b/>
          <w:lang w:val="hr-HR"/>
        </w:rPr>
      </w:pPr>
    </w:p>
    <w:p w14:paraId="326D24F4" w14:textId="77777777" w:rsidR="003A1E95" w:rsidRPr="00BC372A" w:rsidRDefault="003A1E95" w:rsidP="00965577">
      <w:pPr>
        <w:ind w:left="-142"/>
        <w:jc w:val="center"/>
        <w:rPr>
          <w:b/>
          <w:lang w:val="hr-HR"/>
        </w:rPr>
      </w:pPr>
    </w:p>
    <w:p w14:paraId="202F6023" w14:textId="77777777" w:rsidR="003A1E95" w:rsidRPr="00BC372A" w:rsidRDefault="003A1E95" w:rsidP="00965577">
      <w:pPr>
        <w:ind w:left="-142"/>
        <w:jc w:val="center"/>
        <w:rPr>
          <w:b/>
          <w:lang w:val="hr-HR"/>
        </w:rPr>
      </w:pPr>
    </w:p>
    <w:p w14:paraId="5487DABB" w14:textId="77777777" w:rsidR="003A1E95" w:rsidRPr="00BC372A" w:rsidRDefault="003A1E95" w:rsidP="00965577">
      <w:pPr>
        <w:ind w:left="-142"/>
        <w:jc w:val="center"/>
        <w:rPr>
          <w:b/>
          <w:lang w:val="hr-HR"/>
        </w:rPr>
      </w:pPr>
    </w:p>
    <w:p w14:paraId="7ADF24BA" w14:textId="77777777" w:rsidR="003A1E95" w:rsidRPr="00BC372A" w:rsidRDefault="003A1E95" w:rsidP="00965577">
      <w:pPr>
        <w:ind w:left="-142"/>
        <w:jc w:val="center"/>
        <w:rPr>
          <w:b/>
          <w:lang w:val="hr-HR"/>
        </w:rPr>
      </w:pPr>
    </w:p>
    <w:p w14:paraId="5D90E9E1" w14:textId="77777777" w:rsidR="00AF1D58" w:rsidRPr="00BC372A" w:rsidRDefault="007B62F9" w:rsidP="00965577">
      <w:pPr>
        <w:ind w:left="-142"/>
        <w:jc w:val="center"/>
        <w:rPr>
          <w:b/>
          <w:lang w:val="hr-HR"/>
        </w:rPr>
      </w:pPr>
      <w:r>
        <w:rPr>
          <w:b/>
          <w:lang w:val="hr-HR"/>
        </w:rPr>
        <w:t xml:space="preserve">KONAČNI </w:t>
      </w:r>
      <w:r w:rsidR="00AF1D58" w:rsidRPr="00BC372A">
        <w:rPr>
          <w:b/>
          <w:lang w:val="hr-HR"/>
        </w:rPr>
        <w:t>PRIJEDLOG ZAKONA O KRITIČNOJ INFRASTRUKTURI</w:t>
      </w:r>
    </w:p>
    <w:p w14:paraId="1B6955C0" w14:textId="77777777" w:rsidR="00AF1D58" w:rsidRPr="00BC372A" w:rsidRDefault="00AF1D58" w:rsidP="00965577">
      <w:pPr>
        <w:pStyle w:val="Title"/>
        <w:ind w:left="-142"/>
        <w:outlineLvl w:val="0"/>
        <w:rPr>
          <w:rFonts w:ascii="Times New Roman" w:hAnsi="Times New Roman"/>
          <w:sz w:val="24"/>
        </w:rPr>
      </w:pPr>
    </w:p>
    <w:p w14:paraId="330B67A4" w14:textId="77777777" w:rsidR="00AF1D58" w:rsidRPr="00BC372A" w:rsidRDefault="00AF1D58" w:rsidP="00965577">
      <w:pPr>
        <w:pStyle w:val="Title"/>
        <w:ind w:left="-142"/>
        <w:outlineLvl w:val="0"/>
        <w:rPr>
          <w:rFonts w:ascii="Times New Roman" w:hAnsi="Times New Roman"/>
          <w:sz w:val="24"/>
        </w:rPr>
      </w:pPr>
    </w:p>
    <w:p w14:paraId="5793BD97" w14:textId="77777777" w:rsidR="00AF1D58" w:rsidRPr="00BC372A" w:rsidRDefault="00AF1D58" w:rsidP="00965577">
      <w:pPr>
        <w:pStyle w:val="Title"/>
        <w:ind w:left="-142"/>
        <w:outlineLvl w:val="0"/>
        <w:rPr>
          <w:rFonts w:ascii="Times New Roman" w:hAnsi="Times New Roman"/>
          <w:sz w:val="24"/>
        </w:rPr>
      </w:pPr>
    </w:p>
    <w:p w14:paraId="59DD40D7" w14:textId="77777777" w:rsidR="00AF1D58" w:rsidRPr="00BC372A" w:rsidRDefault="00AF1D58" w:rsidP="00965577">
      <w:pPr>
        <w:pStyle w:val="Title"/>
        <w:ind w:left="-142"/>
        <w:outlineLvl w:val="0"/>
        <w:rPr>
          <w:rFonts w:ascii="Times New Roman" w:hAnsi="Times New Roman"/>
          <w:sz w:val="24"/>
        </w:rPr>
      </w:pPr>
    </w:p>
    <w:p w14:paraId="180D6308" w14:textId="77777777" w:rsidR="00AF1D58" w:rsidRPr="00BC372A" w:rsidRDefault="00AF1D58" w:rsidP="00965577">
      <w:pPr>
        <w:pStyle w:val="Title"/>
        <w:ind w:left="-142"/>
        <w:outlineLvl w:val="0"/>
        <w:rPr>
          <w:rFonts w:ascii="Times New Roman" w:hAnsi="Times New Roman"/>
          <w:sz w:val="24"/>
        </w:rPr>
      </w:pPr>
    </w:p>
    <w:p w14:paraId="549CE519" w14:textId="77777777" w:rsidR="00AF1D58" w:rsidRPr="00BC372A" w:rsidRDefault="00AF1D58" w:rsidP="00965577">
      <w:pPr>
        <w:pStyle w:val="Title"/>
        <w:ind w:left="-142"/>
        <w:outlineLvl w:val="0"/>
        <w:rPr>
          <w:rFonts w:ascii="Times New Roman" w:hAnsi="Times New Roman"/>
          <w:sz w:val="24"/>
        </w:rPr>
      </w:pPr>
    </w:p>
    <w:p w14:paraId="220DDCF4" w14:textId="77777777" w:rsidR="00AF1D58" w:rsidRPr="00BC372A" w:rsidRDefault="00AF1D58" w:rsidP="00965577">
      <w:pPr>
        <w:pStyle w:val="Title"/>
        <w:ind w:left="-142"/>
        <w:outlineLvl w:val="0"/>
        <w:rPr>
          <w:rFonts w:ascii="Times New Roman" w:hAnsi="Times New Roman"/>
          <w:sz w:val="24"/>
        </w:rPr>
      </w:pPr>
    </w:p>
    <w:p w14:paraId="08E25390" w14:textId="77777777" w:rsidR="00AF1D58" w:rsidRPr="00BC372A" w:rsidRDefault="00AF1D58" w:rsidP="00965577">
      <w:pPr>
        <w:pStyle w:val="Title"/>
        <w:ind w:left="-142"/>
        <w:outlineLvl w:val="0"/>
        <w:rPr>
          <w:rFonts w:ascii="Times New Roman" w:hAnsi="Times New Roman"/>
          <w:sz w:val="24"/>
        </w:rPr>
      </w:pPr>
    </w:p>
    <w:p w14:paraId="6DAC6366" w14:textId="77777777" w:rsidR="00AF1D58" w:rsidRPr="00BC372A" w:rsidRDefault="00AF1D58" w:rsidP="00965577">
      <w:pPr>
        <w:pStyle w:val="Title"/>
        <w:ind w:left="-142"/>
        <w:outlineLvl w:val="0"/>
        <w:rPr>
          <w:rFonts w:ascii="Times New Roman" w:hAnsi="Times New Roman"/>
          <w:sz w:val="24"/>
        </w:rPr>
      </w:pPr>
    </w:p>
    <w:p w14:paraId="096E20B7" w14:textId="77777777" w:rsidR="00AF1D58" w:rsidRPr="00BC372A" w:rsidRDefault="00AF1D58" w:rsidP="00965577">
      <w:pPr>
        <w:pStyle w:val="Title"/>
        <w:ind w:left="-142"/>
        <w:outlineLvl w:val="0"/>
        <w:rPr>
          <w:rFonts w:ascii="Times New Roman" w:hAnsi="Times New Roman"/>
          <w:sz w:val="24"/>
        </w:rPr>
      </w:pPr>
    </w:p>
    <w:p w14:paraId="60E9CC3E" w14:textId="77777777" w:rsidR="00AF1D58" w:rsidRPr="00BC372A" w:rsidRDefault="00AF1D58" w:rsidP="00965577">
      <w:pPr>
        <w:pStyle w:val="Title"/>
        <w:ind w:left="-142"/>
        <w:outlineLvl w:val="0"/>
        <w:rPr>
          <w:rFonts w:ascii="Times New Roman" w:hAnsi="Times New Roman"/>
          <w:sz w:val="24"/>
        </w:rPr>
      </w:pPr>
    </w:p>
    <w:p w14:paraId="044D5678" w14:textId="77777777" w:rsidR="003A1E95" w:rsidRPr="00BC372A" w:rsidRDefault="003A1E95" w:rsidP="00965577">
      <w:pPr>
        <w:pStyle w:val="Title"/>
        <w:ind w:left="-142"/>
        <w:outlineLvl w:val="0"/>
        <w:rPr>
          <w:rFonts w:ascii="Times New Roman" w:hAnsi="Times New Roman"/>
          <w:sz w:val="24"/>
        </w:rPr>
      </w:pPr>
    </w:p>
    <w:p w14:paraId="25FAFB4F" w14:textId="77777777" w:rsidR="00AF1D58" w:rsidRPr="00BC372A" w:rsidRDefault="00AF1D58" w:rsidP="00965577">
      <w:pPr>
        <w:pStyle w:val="Title"/>
        <w:ind w:left="-142"/>
        <w:outlineLvl w:val="0"/>
        <w:rPr>
          <w:rFonts w:ascii="Times New Roman" w:hAnsi="Times New Roman"/>
          <w:sz w:val="24"/>
        </w:rPr>
      </w:pPr>
    </w:p>
    <w:p w14:paraId="2887C4A4" w14:textId="77777777" w:rsidR="00AF1D58" w:rsidRPr="00BC372A" w:rsidRDefault="00AF1D58" w:rsidP="00965577">
      <w:pPr>
        <w:pStyle w:val="Title"/>
        <w:ind w:left="-142"/>
        <w:outlineLvl w:val="0"/>
        <w:rPr>
          <w:rFonts w:ascii="Times New Roman" w:hAnsi="Times New Roman"/>
          <w:sz w:val="24"/>
        </w:rPr>
      </w:pPr>
    </w:p>
    <w:p w14:paraId="7B8F913B" w14:textId="77777777" w:rsidR="00AF1D58" w:rsidRPr="00BC372A" w:rsidRDefault="00AF1D58" w:rsidP="00965577">
      <w:pPr>
        <w:pStyle w:val="Title"/>
        <w:ind w:left="-142"/>
        <w:outlineLvl w:val="0"/>
        <w:rPr>
          <w:rFonts w:ascii="Times New Roman" w:hAnsi="Times New Roman"/>
          <w:sz w:val="24"/>
        </w:rPr>
      </w:pPr>
    </w:p>
    <w:p w14:paraId="4DC3737A" w14:textId="77777777" w:rsidR="00AF1D58" w:rsidRPr="00BC372A" w:rsidRDefault="00AF1D58" w:rsidP="00965577">
      <w:pPr>
        <w:pStyle w:val="Title"/>
        <w:ind w:left="-142"/>
        <w:outlineLvl w:val="0"/>
        <w:rPr>
          <w:rFonts w:ascii="Times New Roman" w:hAnsi="Times New Roman"/>
          <w:sz w:val="24"/>
        </w:rPr>
      </w:pPr>
    </w:p>
    <w:p w14:paraId="5E31F0A7" w14:textId="77777777" w:rsidR="00AF1D58" w:rsidRPr="00BC372A" w:rsidRDefault="00AF1D58" w:rsidP="00965577">
      <w:pPr>
        <w:pStyle w:val="Title"/>
        <w:ind w:left="-142"/>
        <w:outlineLvl w:val="0"/>
        <w:rPr>
          <w:rFonts w:ascii="Times New Roman" w:hAnsi="Times New Roman"/>
          <w:sz w:val="24"/>
        </w:rPr>
      </w:pPr>
    </w:p>
    <w:p w14:paraId="3CEA0EA2" w14:textId="77777777" w:rsidR="00AF1D58" w:rsidRPr="00BC372A" w:rsidRDefault="00AF1D58" w:rsidP="00965577">
      <w:pPr>
        <w:pStyle w:val="Title"/>
        <w:ind w:left="-142"/>
        <w:outlineLvl w:val="0"/>
        <w:rPr>
          <w:rFonts w:ascii="Times New Roman" w:hAnsi="Times New Roman"/>
          <w:sz w:val="24"/>
        </w:rPr>
      </w:pPr>
    </w:p>
    <w:p w14:paraId="44574912" w14:textId="77777777" w:rsidR="003A1E95" w:rsidRPr="00BC372A" w:rsidRDefault="003A1E95" w:rsidP="00965577">
      <w:pPr>
        <w:pStyle w:val="Title"/>
        <w:pBdr>
          <w:bottom w:val="single" w:sz="12" w:space="1" w:color="auto"/>
        </w:pBdr>
        <w:ind w:left="-142"/>
        <w:outlineLvl w:val="0"/>
        <w:rPr>
          <w:rFonts w:ascii="Times New Roman" w:hAnsi="Times New Roman"/>
          <w:sz w:val="24"/>
        </w:rPr>
      </w:pPr>
    </w:p>
    <w:p w14:paraId="639B0E9B" w14:textId="77777777" w:rsidR="003A1E95" w:rsidRPr="00BC372A" w:rsidRDefault="003A1E95" w:rsidP="00965577">
      <w:pPr>
        <w:pStyle w:val="Title"/>
        <w:pBdr>
          <w:bottom w:val="single" w:sz="12" w:space="1" w:color="auto"/>
        </w:pBdr>
        <w:ind w:left="-142"/>
        <w:outlineLvl w:val="0"/>
        <w:rPr>
          <w:rFonts w:ascii="Times New Roman" w:hAnsi="Times New Roman"/>
          <w:sz w:val="24"/>
        </w:rPr>
      </w:pPr>
    </w:p>
    <w:p w14:paraId="4E8C2CB2" w14:textId="77777777" w:rsidR="003A1E95" w:rsidRPr="00BC372A" w:rsidRDefault="003A1E95" w:rsidP="00965577">
      <w:pPr>
        <w:pStyle w:val="Title"/>
        <w:pBdr>
          <w:bottom w:val="single" w:sz="12" w:space="1" w:color="auto"/>
        </w:pBdr>
        <w:ind w:left="-142"/>
        <w:outlineLvl w:val="0"/>
        <w:rPr>
          <w:rFonts w:ascii="Times New Roman" w:hAnsi="Times New Roman"/>
          <w:sz w:val="24"/>
        </w:rPr>
      </w:pPr>
    </w:p>
    <w:p w14:paraId="729B8114" w14:textId="77777777" w:rsidR="003A1E95" w:rsidRPr="00BC372A" w:rsidRDefault="003A1E95" w:rsidP="00965577">
      <w:pPr>
        <w:pStyle w:val="Title"/>
        <w:pBdr>
          <w:bottom w:val="single" w:sz="12" w:space="1" w:color="auto"/>
        </w:pBdr>
        <w:ind w:left="-142"/>
        <w:outlineLvl w:val="0"/>
        <w:rPr>
          <w:rFonts w:ascii="Times New Roman" w:hAnsi="Times New Roman"/>
          <w:sz w:val="24"/>
        </w:rPr>
      </w:pPr>
    </w:p>
    <w:p w14:paraId="52B3C2FE" w14:textId="464B0581" w:rsidR="003A1E95" w:rsidRPr="00BC372A" w:rsidRDefault="00AF1D58" w:rsidP="00965577">
      <w:pPr>
        <w:pStyle w:val="Title"/>
        <w:outlineLvl w:val="0"/>
        <w:rPr>
          <w:rFonts w:ascii="Times New Roman" w:hAnsi="Times New Roman"/>
          <w:sz w:val="24"/>
        </w:rPr>
        <w:sectPr w:rsidR="003A1E95" w:rsidRPr="00BC372A" w:rsidSect="00965577">
          <w:footerReference w:type="default" r:id="rId13"/>
          <w:pgSz w:w="11907" w:h="16840" w:code="9"/>
          <w:pgMar w:top="1418" w:right="1418" w:bottom="1418" w:left="1418" w:header="709" w:footer="709" w:gutter="0"/>
          <w:cols w:space="708"/>
          <w:docGrid w:linePitch="360"/>
        </w:sectPr>
      </w:pPr>
      <w:r w:rsidRPr="00BC372A">
        <w:rPr>
          <w:rFonts w:ascii="Times New Roman" w:hAnsi="Times New Roman"/>
          <w:sz w:val="24"/>
        </w:rPr>
        <w:t xml:space="preserve">Zagreb, </w:t>
      </w:r>
      <w:r w:rsidR="00D07AA1">
        <w:rPr>
          <w:rFonts w:ascii="Times New Roman" w:hAnsi="Times New Roman"/>
          <w:sz w:val="24"/>
        </w:rPr>
        <w:t>svibanj</w:t>
      </w:r>
      <w:r w:rsidR="007B62F9">
        <w:rPr>
          <w:rFonts w:ascii="Times New Roman" w:hAnsi="Times New Roman"/>
          <w:sz w:val="24"/>
        </w:rPr>
        <w:t xml:space="preserve"> </w:t>
      </w:r>
      <w:r w:rsidR="006B0FA4" w:rsidRPr="00BC372A">
        <w:rPr>
          <w:rFonts w:ascii="Times New Roman" w:hAnsi="Times New Roman"/>
          <w:sz w:val="24"/>
        </w:rPr>
        <w:t>2025</w:t>
      </w:r>
      <w:r w:rsidRPr="00BC372A">
        <w:rPr>
          <w:rFonts w:ascii="Times New Roman" w:hAnsi="Times New Roman"/>
          <w:sz w:val="24"/>
        </w:rPr>
        <w:t>.</w:t>
      </w:r>
    </w:p>
    <w:p w14:paraId="554C654F" w14:textId="77777777" w:rsidR="003A1E95" w:rsidRPr="00BC372A" w:rsidRDefault="007B62F9" w:rsidP="003A1E95">
      <w:pPr>
        <w:ind w:left="-142"/>
        <w:jc w:val="center"/>
        <w:rPr>
          <w:b/>
          <w:lang w:val="hr-HR"/>
        </w:rPr>
      </w:pPr>
      <w:r>
        <w:rPr>
          <w:b/>
          <w:lang w:val="hr-HR"/>
        </w:rPr>
        <w:lastRenderedPageBreak/>
        <w:t xml:space="preserve">KONAČNI </w:t>
      </w:r>
      <w:r w:rsidR="003A1E95" w:rsidRPr="00BC372A">
        <w:rPr>
          <w:b/>
          <w:lang w:val="hr-HR"/>
        </w:rPr>
        <w:t>PRIJEDLOG ZAKONA O KRITIČNOJ INFRASTRUKTURI</w:t>
      </w:r>
    </w:p>
    <w:p w14:paraId="6ED77C23" w14:textId="77777777" w:rsidR="008248E9" w:rsidRPr="00BC372A" w:rsidRDefault="008248E9" w:rsidP="00965577">
      <w:pPr>
        <w:pStyle w:val="Title"/>
        <w:outlineLvl w:val="0"/>
        <w:rPr>
          <w:rFonts w:ascii="Times New Roman" w:hAnsi="Times New Roman"/>
          <w:b w:val="0"/>
          <w:bCs w:val="0"/>
          <w:sz w:val="24"/>
        </w:rPr>
      </w:pPr>
    </w:p>
    <w:p w14:paraId="5BC22EE5" w14:textId="77777777" w:rsidR="003A1E95" w:rsidRPr="00BC372A" w:rsidRDefault="003A1E95" w:rsidP="00965577">
      <w:pPr>
        <w:pStyle w:val="Title"/>
        <w:jc w:val="both"/>
        <w:outlineLvl w:val="0"/>
        <w:rPr>
          <w:rFonts w:ascii="Times New Roman" w:hAnsi="Times New Roman"/>
          <w:sz w:val="24"/>
        </w:rPr>
      </w:pPr>
    </w:p>
    <w:p w14:paraId="438DDB7C" w14:textId="77777777" w:rsidR="00AF1D58" w:rsidRPr="00BC372A" w:rsidRDefault="000B271C" w:rsidP="00A52E82">
      <w:pPr>
        <w:pStyle w:val="t-11-9-sred"/>
        <w:spacing w:before="0" w:beforeAutospacing="0" w:after="0" w:afterAutospacing="0"/>
        <w:jc w:val="center"/>
        <w:rPr>
          <w:b/>
        </w:rPr>
      </w:pPr>
      <w:r w:rsidRPr="00BC372A">
        <w:rPr>
          <w:b/>
        </w:rPr>
        <w:t xml:space="preserve">I. </w:t>
      </w:r>
      <w:r w:rsidR="00474236" w:rsidRPr="00BC372A">
        <w:rPr>
          <w:b/>
        </w:rPr>
        <w:t>UVODNE</w:t>
      </w:r>
      <w:r w:rsidR="00AF1D58" w:rsidRPr="00BC372A">
        <w:rPr>
          <w:b/>
        </w:rPr>
        <w:t xml:space="preserve"> ODREDBE</w:t>
      </w:r>
    </w:p>
    <w:p w14:paraId="342A0B26" w14:textId="77777777" w:rsidR="00AF1D58" w:rsidRPr="00BC372A" w:rsidRDefault="00AF1D58" w:rsidP="00A52E82">
      <w:pPr>
        <w:pStyle w:val="t-11-9-sred"/>
        <w:spacing w:before="0" w:beforeAutospacing="0" w:after="0" w:afterAutospacing="0"/>
        <w:jc w:val="center"/>
        <w:rPr>
          <w:b/>
        </w:rPr>
      </w:pPr>
    </w:p>
    <w:p w14:paraId="4BFA883F" w14:textId="77777777" w:rsidR="00AF1D58" w:rsidRPr="00BC372A" w:rsidRDefault="00AF1D58" w:rsidP="00A52E82">
      <w:pPr>
        <w:pStyle w:val="t-11-9-sred"/>
        <w:spacing w:before="0" w:beforeAutospacing="0" w:after="0" w:afterAutospacing="0"/>
        <w:jc w:val="center"/>
        <w:rPr>
          <w:i/>
        </w:rPr>
      </w:pPr>
      <w:r w:rsidRPr="00BC372A">
        <w:rPr>
          <w:i/>
        </w:rPr>
        <w:t>Predmet Zakona</w:t>
      </w:r>
    </w:p>
    <w:p w14:paraId="6549B1C0" w14:textId="77777777" w:rsidR="00A52E82" w:rsidRPr="00BC372A" w:rsidRDefault="00A52E82" w:rsidP="00965577">
      <w:pPr>
        <w:pStyle w:val="t-11-9-sred"/>
        <w:spacing w:before="0" w:beforeAutospacing="0" w:after="0" w:afterAutospacing="0"/>
        <w:ind w:left="-142"/>
        <w:jc w:val="center"/>
        <w:rPr>
          <w:i/>
        </w:rPr>
      </w:pPr>
    </w:p>
    <w:p w14:paraId="5734FCEC" w14:textId="77777777" w:rsidR="00AF1D58" w:rsidRPr="00BC372A" w:rsidRDefault="00AF1D58" w:rsidP="00A52E82">
      <w:pPr>
        <w:pStyle w:val="clanak-"/>
        <w:spacing w:before="0" w:beforeAutospacing="0" w:after="0" w:afterAutospacing="0"/>
        <w:rPr>
          <w:b/>
          <w:lang w:val="hr-HR"/>
        </w:rPr>
      </w:pPr>
      <w:r w:rsidRPr="00BC372A">
        <w:rPr>
          <w:b/>
          <w:lang w:val="hr-HR"/>
        </w:rPr>
        <w:t xml:space="preserve">Članak </w:t>
      </w:r>
      <w:r w:rsidR="00E96FF3" w:rsidRPr="00BC372A">
        <w:rPr>
          <w:b/>
          <w:lang w:val="hr-HR"/>
        </w:rPr>
        <w:fldChar w:fldCharType="begin"/>
      </w:r>
      <w:r w:rsidR="00E96FF3" w:rsidRPr="00BC372A">
        <w:rPr>
          <w:b/>
          <w:lang w:val="hr-HR"/>
        </w:rPr>
        <w:instrText xml:space="preserve"> AUTONUMLGL  \* Arabic </w:instrText>
      </w:r>
      <w:r w:rsidR="00E96FF3" w:rsidRPr="00BC372A">
        <w:rPr>
          <w:b/>
          <w:lang w:val="hr-HR"/>
        </w:rPr>
        <w:fldChar w:fldCharType="end"/>
      </w:r>
    </w:p>
    <w:p w14:paraId="26D7D256" w14:textId="77777777" w:rsidR="00A52E82" w:rsidRPr="00BC372A" w:rsidRDefault="00A52E82" w:rsidP="00965577">
      <w:pPr>
        <w:pStyle w:val="clanak-"/>
        <w:spacing w:before="0" w:beforeAutospacing="0" w:after="0" w:afterAutospacing="0"/>
        <w:ind w:left="-142"/>
        <w:rPr>
          <w:b/>
          <w:lang w:val="hr-HR"/>
        </w:rPr>
      </w:pPr>
    </w:p>
    <w:p w14:paraId="40ACF699" w14:textId="77777777" w:rsidR="00AF1D58" w:rsidRPr="00BC372A" w:rsidRDefault="00AF1D58" w:rsidP="00A52E82">
      <w:pPr>
        <w:pStyle w:val="t-9-8"/>
        <w:spacing w:before="0" w:beforeAutospacing="0" w:after="0" w:afterAutospacing="0"/>
        <w:ind w:firstLine="709"/>
        <w:jc w:val="both"/>
        <w:rPr>
          <w:lang w:val="hr-HR"/>
        </w:rPr>
      </w:pPr>
      <w:r w:rsidRPr="00BC372A">
        <w:rPr>
          <w:lang w:val="hr-HR"/>
        </w:rPr>
        <w:t xml:space="preserve">(1) Ovim Zakonom uređuje se zaštita nacionalne kritične infrastrukture i infrastrukture od posebnog europskog značaja, </w:t>
      </w:r>
      <w:r w:rsidR="000B271C" w:rsidRPr="00BC372A">
        <w:rPr>
          <w:lang w:val="hr-HR"/>
        </w:rPr>
        <w:t xml:space="preserve">načela zaštite i mjere otpornosti, </w:t>
      </w:r>
      <w:r w:rsidR="00690781" w:rsidRPr="00BC372A">
        <w:rPr>
          <w:lang w:val="hr-HR"/>
        </w:rPr>
        <w:t>koordinacija zaštite kritične infrastrukture, nacionalni okvir za otpornost kritičnih subjekata, utvrđivanje i potvrđivanje kritičnih subjekata,</w:t>
      </w:r>
      <w:r w:rsidR="00CF5F40" w:rsidRPr="00BC372A">
        <w:rPr>
          <w:lang w:val="hr-HR"/>
        </w:rPr>
        <w:t xml:space="preserve"> i kritičnih subjekta od posebnog europskog značaja,</w:t>
      </w:r>
      <w:r w:rsidR="00690781" w:rsidRPr="00BC372A">
        <w:rPr>
          <w:lang w:val="hr-HR"/>
        </w:rPr>
        <w:t xml:space="preserve"> obveze kritičnih subjekata, </w:t>
      </w:r>
      <w:r w:rsidR="00CF5F40" w:rsidRPr="00BC372A">
        <w:rPr>
          <w:lang w:val="hr-HR"/>
        </w:rPr>
        <w:t xml:space="preserve">definira sadržaj sigurnosnog plana, </w:t>
      </w:r>
      <w:r w:rsidR="00E73378" w:rsidRPr="00BC372A">
        <w:rPr>
          <w:lang w:val="hr-HR"/>
        </w:rPr>
        <w:t>certificiranje pravnih osoba i obrta koji pružaju privatnu zaštitu krit</w:t>
      </w:r>
      <w:r w:rsidR="00DB0AB1" w:rsidRPr="00BC372A">
        <w:rPr>
          <w:lang w:val="hr-HR"/>
        </w:rPr>
        <w:t>i</w:t>
      </w:r>
      <w:r w:rsidR="00E73378" w:rsidRPr="00BC372A">
        <w:rPr>
          <w:lang w:val="hr-HR"/>
        </w:rPr>
        <w:t>čne</w:t>
      </w:r>
      <w:r w:rsidR="00DB0AB1" w:rsidRPr="00BC372A">
        <w:rPr>
          <w:lang w:val="hr-HR"/>
        </w:rPr>
        <w:t xml:space="preserve"> infrastrukture</w:t>
      </w:r>
      <w:r w:rsidR="00690781" w:rsidRPr="00BC372A">
        <w:rPr>
          <w:lang w:val="hr-HR"/>
        </w:rPr>
        <w:t xml:space="preserve">, obavješćivanje o incidentima, provjera podobnosti te uloga i </w:t>
      </w:r>
      <w:r w:rsidR="00BB17D9" w:rsidRPr="00BC372A">
        <w:rPr>
          <w:lang w:val="hr-HR"/>
        </w:rPr>
        <w:t>obv</w:t>
      </w:r>
      <w:r w:rsidR="00690781" w:rsidRPr="00BC372A">
        <w:rPr>
          <w:lang w:val="hr-HR"/>
        </w:rPr>
        <w:t xml:space="preserve">eze sigurnosnog koordinatora, postupanje s podacima o kritičnoj infrastrukturi te nadzor nad provedbom ovoga Zakona. </w:t>
      </w:r>
    </w:p>
    <w:p w14:paraId="467D1EC1" w14:textId="77777777" w:rsidR="00A52E82" w:rsidRPr="00BC372A" w:rsidRDefault="00A52E82" w:rsidP="00965577">
      <w:pPr>
        <w:pStyle w:val="t-9-8"/>
        <w:spacing w:before="0" w:beforeAutospacing="0" w:after="0" w:afterAutospacing="0"/>
        <w:jc w:val="both"/>
        <w:rPr>
          <w:lang w:val="hr-HR"/>
        </w:rPr>
      </w:pPr>
    </w:p>
    <w:p w14:paraId="49119D6A" w14:textId="77777777" w:rsidR="00AF1D58" w:rsidRPr="00BC372A" w:rsidRDefault="00AF1D58" w:rsidP="00A52E82">
      <w:pPr>
        <w:pStyle w:val="t-9-8"/>
        <w:spacing w:before="0" w:beforeAutospacing="0" w:after="0" w:afterAutospacing="0"/>
        <w:ind w:firstLine="709"/>
        <w:jc w:val="both"/>
        <w:rPr>
          <w:lang w:val="hr-HR"/>
        </w:rPr>
      </w:pPr>
      <w:r w:rsidRPr="00BC372A">
        <w:rPr>
          <w:lang w:val="hr-HR"/>
        </w:rPr>
        <w:t>(2) Ovaj Zakon</w:t>
      </w:r>
      <w:r w:rsidR="00357300" w:rsidRPr="00BC372A">
        <w:rPr>
          <w:lang w:val="hr-HR"/>
        </w:rPr>
        <w:t>, u dijelu provedbe zaštite nacionalnih kritičnih infrastruktura,</w:t>
      </w:r>
      <w:r w:rsidRPr="00BC372A">
        <w:rPr>
          <w:lang w:val="hr-HR"/>
        </w:rPr>
        <w:t xml:space="preserve"> ne</w:t>
      </w:r>
      <w:r w:rsidR="00F60082" w:rsidRPr="00BC372A">
        <w:rPr>
          <w:lang w:val="hr-HR"/>
        </w:rPr>
        <w:t xml:space="preserve"> primjenjuje se</w:t>
      </w:r>
      <w:r w:rsidR="00181438" w:rsidRPr="00BC372A">
        <w:rPr>
          <w:lang w:val="hr-HR"/>
        </w:rPr>
        <w:t xml:space="preserve"> </w:t>
      </w:r>
      <w:r w:rsidRPr="00BC372A">
        <w:rPr>
          <w:lang w:val="hr-HR"/>
        </w:rPr>
        <w:t>na</w:t>
      </w:r>
      <w:r w:rsidR="00357300" w:rsidRPr="00BC372A">
        <w:rPr>
          <w:lang w:val="hr-HR"/>
        </w:rPr>
        <w:t xml:space="preserve"> tijela</w:t>
      </w:r>
      <w:r w:rsidR="00CA50F7" w:rsidRPr="00BC372A">
        <w:rPr>
          <w:lang w:val="hr-HR"/>
        </w:rPr>
        <w:t xml:space="preserve"> državn</w:t>
      </w:r>
      <w:r w:rsidR="00357300" w:rsidRPr="00BC372A">
        <w:rPr>
          <w:lang w:val="hr-HR"/>
        </w:rPr>
        <w:t>e</w:t>
      </w:r>
      <w:r w:rsidRPr="00BC372A">
        <w:rPr>
          <w:lang w:val="hr-HR"/>
        </w:rPr>
        <w:t xml:space="preserve"> </w:t>
      </w:r>
      <w:r w:rsidR="00357300" w:rsidRPr="00BC372A">
        <w:rPr>
          <w:lang w:val="hr-HR"/>
        </w:rPr>
        <w:t>uprave</w:t>
      </w:r>
      <w:r w:rsidR="00F13B82" w:rsidRPr="00BC372A">
        <w:rPr>
          <w:lang w:val="hr-HR"/>
        </w:rPr>
        <w:t xml:space="preserve"> i </w:t>
      </w:r>
      <w:r w:rsidR="001570EC" w:rsidRPr="00BC372A">
        <w:rPr>
          <w:lang w:val="hr-HR"/>
        </w:rPr>
        <w:t xml:space="preserve">druga </w:t>
      </w:r>
      <w:r w:rsidR="00F13B82" w:rsidRPr="00BC372A">
        <w:rPr>
          <w:lang w:val="hr-HR"/>
        </w:rPr>
        <w:t>državna tijela</w:t>
      </w:r>
      <w:r w:rsidR="006033F9" w:rsidRPr="00BC372A">
        <w:rPr>
          <w:lang w:val="hr-HR"/>
        </w:rPr>
        <w:t xml:space="preserve"> u čijoj su nadležnosti poslovi </w:t>
      </w:r>
      <w:r w:rsidRPr="00BC372A">
        <w:rPr>
          <w:lang w:val="hr-HR"/>
        </w:rPr>
        <w:t xml:space="preserve">nacionalne sigurnosti, javne sigurnosti, obrane ili </w:t>
      </w:r>
      <w:r w:rsidR="007E392E" w:rsidRPr="00BC372A">
        <w:rPr>
          <w:lang w:val="hr-HR"/>
        </w:rPr>
        <w:t>poslovi provedbe zakona u svrhu sprječavanja, otkrivanja i istraživanja kaznenih djela</w:t>
      </w:r>
      <w:r w:rsidRPr="00BC372A">
        <w:rPr>
          <w:lang w:val="hr-HR"/>
        </w:rPr>
        <w:t xml:space="preserve">. </w:t>
      </w:r>
    </w:p>
    <w:p w14:paraId="43D0DA67" w14:textId="77777777" w:rsidR="00A52E82" w:rsidRPr="00BC372A" w:rsidRDefault="00A52E82" w:rsidP="00965577">
      <w:pPr>
        <w:pStyle w:val="t-9-8"/>
        <w:spacing w:before="0" w:beforeAutospacing="0" w:after="0" w:afterAutospacing="0"/>
        <w:jc w:val="both"/>
        <w:rPr>
          <w:lang w:val="hr-HR"/>
        </w:rPr>
      </w:pPr>
    </w:p>
    <w:p w14:paraId="3E5774AA" w14:textId="77777777" w:rsidR="00AF1D58" w:rsidRPr="00BC372A" w:rsidRDefault="00AF1D58" w:rsidP="00A52E82">
      <w:pPr>
        <w:pStyle w:val="t-9-8"/>
        <w:spacing w:before="0" w:beforeAutospacing="0" w:after="0" w:afterAutospacing="0"/>
        <w:jc w:val="center"/>
        <w:rPr>
          <w:bCs/>
          <w:i/>
          <w:lang w:val="hr-HR"/>
        </w:rPr>
      </w:pPr>
      <w:r w:rsidRPr="00BC372A">
        <w:rPr>
          <w:bCs/>
          <w:i/>
          <w:lang w:val="hr-HR"/>
        </w:rPr>
        <w:t>Usklađivanje propisa s pravnim aktima Europske unije</w:t>
      </w:r>
    </w:p>
    <w:p w14:paraId="3C237008" w14:textId="77777777" w:rsidR="00A52E82" w:rsidRPr="00BC372A" w:rsidRDefault="00A52E82" w:rsidP="00A52E82">
      <w:pPr>
        <w:pStyle w:val="t-9-8"/>
        <w:spacing w:before="0" w:beforeAutospacing="0" w:after="0" w:afterAutospacing="0"/>
        <w:jc w:val="center"/>
        <w:rPr>
          <w:bCs/>
          <w:i/>
          <w:lang w:val="hr-HR"/>
        </w:rPr>
      </w:pPr>
    </w:p>
    <w:p w14:paraId="368DA751" w14:textId="77777777" w:rsidR="00E96FF3"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358A20B" w14:textId="77777777" w:rsidR="00A52E82" w:rsidRPr="00BC372A" w:rsidRDefault="00A52E82" w:rsidP="00A52E82">
      <w:pPr>
        <w:pStyle w:val="clanak-"/>
        <w:spacing w:before="0" w:beforeAutospacing="0" w:after="0" w:afterAutospacing="0"/>
        <w:rPr>
          <w:b/>
          <w:lang w:val="hr-HR"/>
        </w:rPr>
      </w:pPr>
    </w:p>
    <w:p w14:paraId="2A4D751C" w14:textId="77777777" w:rsidR="00AF1D58" w:rsidRPr="00BC372A" w:rsidRDefault="00AF1D58" w:rsidP="00A52E82">
      <w:pPr>
        <w:pStyle w:val="t-9-8"/>
        <w:spacing w:before="0" w:beforeAutospacing="0" w:after="0" w:afterAutospacing="0"/>
        <w:ind w:firstLine="709"/>
        <w:jc w:val="both"/>
        <w:rPr>
          <w:lang w:val="hr-HR"/>
        </w:rPr>
      </w:pPr>
      <w:r w:rsidRPr="00BC372A">
        <w:rPr>
          <w:lang w:val="hr-HR"/>
        </w:rPr>
        <w:t>Ovim Zakonom u hrvatsko zakonodavstvo</w:t>
      </w:r>
      <w:r w:rsidR="00B428D8" w:rsidRPr="00BC372A">
        <w:rPr>
          <w:lang w:val="hr-HR"/>
        </w:rPr>
        <w:t xml:space="preserve"> preuzima </w:t>
      </w:r>
      <w:r w:rsidRPr="00BC372A">
        <w:rPr>
          <w:lang w:val="hr-HR"/>
        </w:rPr>
        <w:t xml:space="preserve">se Direktiva (EU) 2022/2557 Europskog </w:t>
      </w:r>
      <w:r w:rsidR="000224C2" w:rsidRPr="00BC372A">
        <w:rPr>
          <w:lang w:val="hr-HR"/>
        </w:rPr>
        <w:t>p</w:t>
      </w:r>
      <w:r w:rsidRPr="00BC372A">
        <w:rPr>
          <w:lang w:val="hr-HR"/>
        </w:rPr>
        <w:t>arlamenta i Vijeća od 14. prosinca 2022.</w:t>
      </w:r>
      <w:r w:rsidR="00211673" w:rsidRPr="00BC372A">
        <w:rPr>
          <w:lang w:val="hr-HR"/>
        </w:rPr>
        <w:t xml:space="preserve"> </w:t>
      </w:r>
      <w:r w:rsidRPr="00BC372A">
        <w:rPr>
          <w:lang w:val="hr-HR"/>
        </w:rPr>
        <w:t>o otpornosti kritičnih subjekata i o stavljanju izvan snage Direktive Vijeća 2008/114/EZ (SL L 333, 27.12.2022.)</w:t>
      </w:r>
      <w:r w:rsidR="00BF40C9" w:rsidRPr="00BC372A">
        <w:rPr>
          <w:lang w:val="hr-HR"/>
        </w:rPr>
        <w:t xml:space="preserve"> te osigurava provedba Delegirane uredbe Komisije </w:t>
      </w:r>
      <w:r w:rsidR="0046622E" w:rsidRPr="00BC372A">
        <w:rPr>
          <w:lang w:val="hr-HR"/>
        </w:rPr>
        <w:t>(</w:t>
      </w:r>
      <w:r w:rsidR="00BF40C9" w:rsidRPr="00BC372A">
        <w:rPr>
          <w:lang w:val="hr-HR"/>
        </w:rPr>
        <w:t>EU) 2023/2450 оd 25. srpnja 2023.</w:t>
      </w:r>
      <w:r w:rsidR="00211673" w:rsidRPr="00BC372A">
        <w:rPr>
          <w:lang w:val="hr-HR"/>
        </w:rPr>
        <w:t xml:space="preserve"> </w:t>
      </w:r>
      <w:r w:rsidR="00BF40C9" w:rsidRPr="00BC372A">
        <w:rPr>
          <w:lang w:val="hr-HR"/>
        </w:rPr>
        <w:t>o dopuni Direktive (EU) 2022/2557 Europskog parlamenta i Vijeća utvrđivanjem popisa ključnih usluga (Tekst značajan za EGP)</w:t>
      </w:r>
      <w:r w:rsidR="0046622E" w:rsidRPr="00BC372A">
        <w:rPr>
          <w:lang w:val="hr-HR"/>
        </w:rPr>
        <w:t xml:space="preserve"> (SL L 2023/2450, 30.10.2023.)</w:t>
      </w:r>
      <w:r w:rsidR="00ED1BF7" w:rsidRPr="00BC372A">
        <w:rPr>
          <w:lang w:val="hr-HR"/>
        </w:rPr>
        <w:t xml:space="preserve">. </w:t>
      </w:r>
    </w:p>
    <w:p w14:paraId="78928969" w14:textId="77777777" w:rsidR="00A52E82" w:rsidRPr="00BC372A" w:rsidRDefault="00A52E82" w:rsidP="00A52E82">
      <w:pPr>
        <w:pStyle w:val="t-9-8"/>
        <w:spacing w:before="0" w:beforeAutospacing="0" w:after="0" w:afterAutospacing="0"/>
        <w:jc w:val="center"/>
        <w:rPr>
          <w:lang w:val="hr-HR"/>
        </w:rPr>
      </w:pPr>
    </w:p>
    <w:p w14:paraId="28AE83F9" w14:textId="77777777" w:rsidR="00AF1D58" w:rsidRPr="00BC372A" w:rsidRDefault="00AF1D58" w:rsidP="00A52E82">
      <w:pPr>
        <w:pStyle w:val="t-9-8"/>
        <w:spacing w:before="0" w:beforeAutospacing="0" w:after="0" w:afterAutospacing="0"/>
        <w:jc w:val="center"/>
        <w:rPr>
          <w:i/>
          <w:lang w:val="hr-HR"/>
        </w:rPr>
      </w:pPr>
      <w:r w:rsidRPr="00BC372A">
        <w:rPr>
          <w:i/>
          <w:lang w:val="hr-HR"/>
        </w:rPr>
        <w:t>Pojmovi</w:t>
      </w:r>
    </w:p>
    <w:p w14:paraId="4A09A0A1" w14:textId="77777777" w:rsidR="00A52E82" w:rsidRPr="00BC372A" w:rsidRDefault="00A52E82" w:rsidP="00A52E82">
      <w:pPr>
        <w:pStyle w:val="t-9-8"/>
        <w:spacing w:before="0" w:beforeAutospacing="0" w:after="0" w:afterAutospacing="0"/>
        <w:jc w:val="center"/>
        <w:rPr>
          <w:i/>
          <w:lang w:val="hr-HR"/>
        </w:rPr>
      </w:pPr>
    </w:p>
    <w:p w14:paraId="6E640AAA" w14:textId="77777777" w:rsidR="00E96FF3"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0EFA1538" w14:textId="77777777" w:rsidR="00A52E82" w:rsidRPr="00BC372A" w:rsidRDefault="00A52E82" w:rsidP="00A52E82">
      <w:pPr>
        <w:pStyle w:val="clanak-"/>
        <w:spacing w:before="0" w:beforeAutospacing="0" w:after="0" w:afterAutospacing="0"/>
        <w:rPr>
          <w:b/>
          <w:lang w:val="hr-HR"/>
        </w:rPr>
      </w:pPr>
    </w:p>
    <w:p w14:paraId="2B0CC9C1" w14:textId="77777777" w:rsidR="00AF1D58" w:rsidRPr="00BC372A" w:rsidRDefault="006703B4" w:rsidP="00A52E82">
      <w:pPr>
        <w:pStyle w:val="t-9-8"/>
        <w:spacing w:before="0" w:beforeAutospacing="0" w:after="0" w:afterAutospacing="0"/>
        <w:ind w:firstLine="709"/>
        <w:jc w:val="both"/>
        <w:rPr>
          <w:lang w:val="hr-HR"/>
        </w:rPr>
      </w:pPr>
      <w:r w:rsidRPr="00BC372A">
        <w:rPr>
          <w:lang w:val="hr-HR"/>
        </w:rPr>
        <w:t xml:space="preserve">(1) </w:t>
      </w:r>
      <w:r w:rsidR="007C64A3" w:rsidRPr="00BC372A">
        <w:rPr>
          <w:lang w:val="hr-HR"/>
        </w:rPr>
        <w:t>P</w:t>
      </w:r>
      <w:r w:rsidRPr="00BC372A">
        <w:rPr>
          <w:lang w:val="hr-HR"/>
        </w:rPr>
        <w:t>ojedini p</w:t>
      </w:r>
      <w:r w:rsidR="007C64A3" w:rsidRPr="00BC372A">
        <w:rPr>
          <w:lang w:val="hr-HR"/>
        </w:rPr>
        <w:t>ojmovi u</w:t>
      </w:r>
      <w:r w:rsidR="00AF1D58" w:rsidRPr="00BC372A">
        <w:rPr>
          <w:lang w:val="hr-HR"/>
        </w:rPr>
        <w:t xml:space="preserve"> smisl</w:t>
      </w:r>
      <w:r w:rsidR="00DC582E" w:rsidRPr="00BC372A">
        <w:rPr>
          <w:lang w:val="hr-HR"/>
        </w:rPr>
        <w:t xml:space="preserve">u ovoga </w:t>
      </w:r>
      <w:r w:rsidR="00AF1D58" w:rsidRPr="00BC372A">
        <w:rPr>
          <w:lang w:val="hr-HR"/>
        </w:rPr>
        <w:t>Zakona imaju sljedeće značenje:</w:t>
      </w:r>
    </w:p>
    <w:p w14:paraId="24A4C4BC" w14:textId="77777777" w:rsidR="00A52E82" w:rsidRPr="00BC372A" w:rsidRDefault="00A52E82" w:rsidP="00A52E82">
      <w:pPr>
        <w:pStyle w:val="t-9-8"/>
        <w:spacing w:before="0" w:beforeAutospacing="0" w:after="0" w:afterAutospacing="0"/>
        <w:ind w:firstLine="709"/>
        <w:jc w:val="both"/>
        <w:rPr>
          <w:lang w:val="hr-HR"/>
        </w:rPr>
      </w:pPr>
    </w:p>
    <w:p w14:paraId="601C2F0B" w14:textId="77777777" w:rsidR="002C22CB" w:rsidRPr="00BC372A" w:rsidRDefault="00AF1D58" w:rsidP="008C310C">
      <w:pPr>
        <w:pStyle w:val="ListParagraph"/>
        <w:numPr>
          <w:ilvl w:val="0"/>
          <w:numId w:val="28"/>
        </w:numPr>
        <w:spacing w:after="0"/>
        <w:ind w:left="709" w:hanging="709"/>
        <w:contextualSpacing w:val="0"/>
        <w:jc w:val="both"/>
      </w:pPr>
      <w:r w:rsidRPr="00BC372A">
        <w:rPr>
          <w:i/>
        </w:rPr>
        <w:t>a</w:t>
      </w:r>
      <w:r w:rsidRPr="00BC372A">
        <w:rPr>
          <w:rStyle w:val="kurziv"/>
          <w:i/>
        </w:rPr>
        <w:t>naliza rizika</w:t>
      </w:r>
      <w:r w:rsidRPr="00BC372A">
        <w:t xml:space="preserve"> je dio procesa procjene rizika, a označava razmatranje mogućih scenarija prijetnji kako bi se ocijenile ranjivosti i mogući učinak poremećaja u radu kritične infra</w:t>
      </w:r>
      <w:r w:rsidR="00957841" w:rsidRPr="00BC372A">
        <w:t>strukture ili njezina uništenja</w:t>
      </w:r>
      <w:r w:rsidR="002C22CB" w:rsidRPr="00BC372A">
        <w:rPr>
          <w:i/>
        </w:rPr>
        <w:t xml:space="preserve"> </w:t>
      </w:r>
    </w:p>
    <w:p w14:paraId="3445B587" w14:textId="77777777" w:rsidR="002C22CB" w:rsidRPr="00BC372A" w:rsidRDefault="002C22CB" w:rsidP="008C310C">
      <w:pPr>
        <w:pStyle w:val="ListParagraph"/>
        <w:spacing w:after="0"/>
        <w:ind w:left="709" w:hanging="709"/>
        <w:contextualSpacing w:val="0"/>
        <w:jc w:val="both"/>
      </w:pPr>
    </w:p>
    <w:p w14:paraId="7151D189" w14:textId="77777777" w:rsidR="00AF1D58" w:rsidRPr="00BC372A" w:rsidRDefault="002C22CB" w:rsidP="008C310C">
      <w:pPr>
        <w:pStyle w:val="ListParagraph"/>
        <w:numPr>
          <w:ilvl w:val="0"/>
          <w:numId w:val="28"/>
        </w:numPr>
        <w:spacing w:after="0"/>
        <w:ind w:left="709" w:hanging="709"/>
        <w:contextualSpacing w:val="0"/>
        <w:jc w:val="both"/>
      </w:pPr>
      <w:r w:rsidRPr="00BC372A">
        <w:rPr>
          <w:i/>
        </w:rPr>
        <w:t>CSIRT</w:t>
      </w:r>
      <w:r w:rsidRPr="00BC372A">
        <w:t xml:space="preserve"> </w:t>
      </w:r>
      <w:r w:rsidRPr="00BC372A">
        <w:rPr>
          <w:i/>
        </w:rPr>
        <w:t>(Computer Security Incident Response Team)</w:t>
      </w:r>
      <w:r w:rsidRPr="00BC372A">
        <w:t xml:space="preserve"> je nadležno tijelo za prevenciju i zaštitu od kibernetičkih incidenata</w:t>
      </w:r>
    </w:p>
    <w:p w14:paraId="6AE05846" w14:textId="77777777" w:rsidR="002C22CB" w:rsidRPr="00BC372A" w:rsidRDefault="002C22CB" w:rsidP="008C310C">
      <w:pPr>
        <w:ind w:left="709" w:hanging="709"/>
        <w:jc w:val="both"/>
        <w:rPr>
          <w:lang w:val="hr-HR"/>
        </w:rPr>
      </w:pPr>
    </w:p>
    <w:p w14:paraId="3BA757A9" w14:textId="77777777" w:rsidR="008248E9" w:rsidRPr="00BC372A" w:rsidRDefault="00E62A2F" w:rsidP="008C310C">
      <w:pPr>
        <w:pStyle w:val="ListParagraph"/>
        <w:numPr>
          <w:ilvl w:val="0"/>
          <w:numId w:val="28"/>
        </w:numPr>
        <w:spacing w:after="0"/>
        <w:ind w:left="709" w:hanging="709"/>
        <w:contextualSpacing w:val="0"/>
        <w:jc w:val="both"/>
      </w:pPr>
      <w:r w:rsidRPr="00BC372A">
        <w:rPr>
          <w:i/>
        </w:rPr>
        <w:t>država članica</w:t>
      </w:r>
      <w:r w:rsidRPr="00BC372A">
        <w:t xml:space="preserve"> je država članica Europske unije</w:t>
      </w:r>
      <w:r w:rsidR="00BF40C9" w:rsidRPr="00BC372A">
        <w:t xml:space="preserve"> te država potpisnica Ugovora o Europskom gospodarskom prostoru</w:t>
      </w:r>
    </w:p>
    <w:p w14:paraId="1DDACD55" w14:textId="77777777" w:rsidR="002C22CB" w:rsidRPr="00BC372A" w:rsidRDefault="002C22CB" w:rsidP="008C310C">
      <w:pPr>
        <w:pStyle w:val="ListParagraph"/>
        <w:spacing w:after="0"/>
        <w:ind w:left="709" w:hanging="709"/>
        <w:contextualSpacing w:val="0"/>
        <w:jc w:val="both"/>
      </w:pPr>
    </w:p>
    <w:p w14:paraId="6E03EEAC"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incident</w:t>
      </w:r>
      <w:r w:rsidRPr="00BC372A">
        <w:t xml:space="preserve"> je</w:t>
      </w:r>
      <w:r w:rsidR="00E62A2F" w:rsidRPr="00BC372A">
        <w:t xml:space="preserve"> </w:t>
      </w:r>
      <w:r w:rsidRPr="00BC372A">
        <w:t xml:space="preserve">događaj koji bi mogao znatno poremetiti ili koji </w:t>
      </w:r>
      <w:r w:rsidR="001921F6" w:rsidRPr="00BC372A">
        <w:t xml:space="preserve">je </w:t>
      </w:r>
      <w:r w:rsidRPr="00BC372A">
        <w:t>poremeti</w:t>
      </w:r>
      <w:r w:rsidR="001921F6" w:rsidRPr="00BC372A">
        <w:t>o</w:t>
      </w:r>
      <w:r w:rsidRPr="00BC372A">
        <w:t xml:space="preserve"> pružanje ključne usluge</w:t>
      </w:r>
      <w:r w:rsidR="00690781" w:rsidRPr="00BC372A">
        <w:t>,</w:t>
      </w:r>
      <w:r w:rsidR="00514CCC" w:rsidRPr="00BC372A">
        <w:t xml:space="preserve"> među ostalim kada utječe na nacionalne sustave kojima se štiti vladavina prava</w:t>
      </w:r>
      <w:r w:rsidR="00690781" w:rsidRPr="00BC372A">
        <w:t>, te bi u slučaju incidenta došlo do znatnih negativnih učinaka na pružanje ključnih usluga</w:t>
      </w:r>
    </w:p>
    <w:p w14:paraId="27E8308D" w14:textId="77777777" w:rsidR="002C22CB" w:rsidRPr="00BC372A" w:rsidRDefault="002C22CB" w:rsidP="008C310C">
      <w:pPr>
        <w:pStyle w:val="ListParagraph"/>
        <w:spacing w:after="0"/>
        <w:ind w:left="709" w:hanging="709"/>
        <w:contextualSpacing w:val="0"/>
        <w:jc w:val="both"/>
      </w:pPr>
    </w:p>
    <w:p w14:paraId="119B52A3" w14:textId="77777777" w:rsidR="008539C9" w:rsidRPr="00BC372A" w:rsidRDefault="008539C9" w:rsidP="008C310C">
      <w:pPr>
        <w:pStyle w:val="ListParagraph"/>
        <w:numPr>
          <w:ilvl w:val="0"/>
          <w:numId w:val="28"/>
        </w:numPr>
        <w:spacing w:after="0"/>
        <w:ind w:left="709" w:hanging="709"/>
        <w:contextualSpacing w:val="0"/>
        <w:jc w:val="both"/>
      </w:pPr>
      <w:r w:rsidRPr="00BC372A">
        <w:rPr>
          <w:i/>
        </w:rPr>
        <w:t xml:space="preserve">javni subjekti </w:t>
      </w:r>
      <w:r w:rsidRPr="00BC372A">
        <w:t>su tijela državne uprave, druga državna tijela, jedinice lokalne i područne (regionalne) samouprave, pravne osobe i druga tijela koja imaju javne ovlasti, pravne osobe čiji je osnivač Republika Hrvatska ili jedinica lokalne ili područne (regionalne) samouprave, pravne osobe koje obavljaju javnu službu, pravne osobe koje se na temelju posebnog propisa financiraju pretežito ili u cijelosti iz državnog proračuna ili iz proračuna jedinica lokalne i područne (regionalne) samouprave odnosno iz javnih sredstava i trgovačka društva u kojima Republika Hrvatska i jedinice lokalne i područne (regionalne) samouprave imaju zasebno ili zajedno većinsko vlasništvo, ne uključujući Hrvatsku narodnu banku</w:t>
      </w:r>
    </w:p>
    <w:p w14:paraId="0EBE00A6" w14:textId="77777777" w:rsidR="002C22CB" w:rsidRPr="00BC372A" w:rsidRDefault="002C22CB" w:rsidP="008C310C">
      <w:pPr>
        <w:pStyle w:val="ListParagraph"/>
        <w:spacing w:after="0"/>
        <w:ind w:left="709" w:hanging="709"/>
        <w:contextualSpacing w:val="0"/>
        <w:jc w:val="both"/>
      </w:pPr>
    </w:p>
    <w:p w14:paraId="2A2B9415"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ključna usluga</w:t>
      </w:r>
      <w:r w:rsidRPr="00BC372A">
        <w:t xml:space="preserve"> je usluga ključna za održavanje vitalnih društvenih funkcija, gospodarskih djelatnosti, javnog zdravlja i sigurnosti te o</w:t>
      </w:r>
      <w:r w:rsidR="00957841" w:rsidRPr="00BC372A">
        <w:t>koliša</w:t>
      </w:r>
    </w:p>
    <w:p w14:paraId="64DCB0CF" w14:textId="77777777" w:rsidR="002C22CB" w:rsidRPr="00BC372A" w:rsidRDefault="002C22CB" w:rsidP="008C310C">
      <w:pPr>
        <w:pStyle w:val="ListParagraph"/>
        <w:spacing w:after="0"/>
        <w:ind w:left="709" w:hanging="709"/>
        <w:contextualSpacing w:val="0"/>
        <w:jc w:val="both"/>
      </w:pPr>
    </w:p>
    <w:p w14:paraId="0177E479"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kontinuitet poslovanja kritičnog subjekta</w:t>
      </w:r>
      <w:r w:rsidRPr="00BC372A">
        <w:t xml:space="preserve"> je </w:t>
      </w:r>
      <w:r w:rsidR="00EE0536" w:rsidRPr="00BC372A">
        <w:t xml:space="preserve">neprekinutost pružanja ključne usluge, što se osigurava </w:t>
      </w:r>
      <w:r w:rsidRPr="00BC372A">
        <w:t>planiranj</w:t>
      </w:r>
      <w:r w:rsidR="00EE0536" w:rsidRPr="00BC372A">
        <w:t>em</w:t>
      </w:r>
      <w:r w:rsidRPr="00BC372A">
        <w:t xml:space="preserve"> i</w:t>
      </w:r>
      <w:r w:rsidR="00EE0536" w:rsidRPr="00BC372A">
        <w:t xml:space="preserve"> provođenjem mjera</w:t>
      </w:r>
      <w:r w:rsidRPr="00BC372A">
        <w:t xml:space="preserve"> pripravnosti za nepredviđene situacije</w:t>
      </w:r>
      <w:r w:rsidR="00EE0536" w:rsidRPr="00BC372A">
        <w:t xml:space="preserve"> te povećanjem</w:t>
      </w:r>
      <w:r w:rsidRPr="00BC372A">
        <w:t xml:space="preserve"> otpornost</w:t>
      </w:r>
      <w:r w:rsidR="00EE0536" w:rsidRPr="00BC372A">
        <w:t>i</w:t>
      </w:r>
      <w:r w:rsidRPr="00BC372A">
        <w:t xml:space="preserve"> i</w:t>
      </w:r>
      <w:r w:rsidR="00EE0536" w:rsidRPr="00BC372A">
        <w:t xml:space="preserve"> brzine</w:t>
      </w:r>
      <w:r w:rsidRPr="00BC372A">
        <w:t xml:space="preserve"> oporav</w:t>
      </w:r>
      <w:r w:rsidR="00EE0536" w:rsidRPr="00BC372A">
        <w:t>ka</w:t>
      </w:r>
    </w:p>
    <w:p w14:paraId="6F849F51" w14:textId="77777777" w:rsidR="002C22CB" w:rsidRPr="00BC372A" w:rsidRDefault="002C22CB" w:rsidP="008C310C">
      <w:pPr>
        <w:pStyle w:val="ListParagraph"/>
        <w:spacing w:after="0"/>
        <w:ind w:left="709" w:hanging="709"/>
        <w:contextualSpacing w:val="0"/>
        <w:jc w:val="both"/>
      </w:pPr>
    </w:p>
    <w:p w14:paraId="4DE0CA75"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kritična infrastruktura</w:t>
      </w:r>
      <w:r w:rsidRPr="00BC372A">
        <w:t xml:space="preserve"> je imovina, objekt, oprema, mreža</w:t>
      </w:r>
      <w:r w:rsidR="001921F6" w:rsidRPr="00BC372A">
        <w:t xml:space="preserve"> ili</w:t>
      </w:r>
      <w:r w:rsidRPr="00BC372A">
        <w:t xml:space="preserve"> sustav</w:t>
      </w:r>
      <w:r w:rsidR="001921F6" w:rsidRPr="00BC372A">
        <w:t>, odnosno</w:t>
      </w:r>
      <w:r w:rsidRPr="00BC372A">
        <w:t xml:space="preserve"> dio imovine, objekta, opreme, mreže ili sustava koji je potre</w:t>
      </w:r>
      <w:r w:rsidR="00957841" w:rsidRPr="00BC372A">
        <w:t>ban za pružanje ključne usluge</w:t>
      </w:r>
    </w:p>
    <w:p w14:paraId="43C3BC67" w14:textId="77777777" w:rsidR="002C22CB" w:rsidRPr="00BC372A" w:rsidRDefault="002C22CB" w:rsidP="008C310C">
      <w:pPr>
        <w:pStyle w:val="ListParagraph"/>
        <w:spacing w:after="0"/>
        <w:ind w:left="709" w:hanging="709"/>
        <w:contextualSpacing w:val="0"/>
        <w:jc w:val="both"/>
      </w:pPr>
    </w:p>
    <w:p w14:paraId="471F8359"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kritični subjekt</w:t>
      </w:r>
      <w:r w:rsidRPr="00BC372A">
        <w:t xml:space="preserve"> je javni ili privatni subjekt koji pruža jednu ili više ključnih usluga </w:t>
      </w:r>
    </w:p>
    <w:p w14:paraId="1EFED58F" w14:textId="77777777" w:rsidR="002C22CB" w:rsidRPr="00BC372A" w:rsidRDefault="002C22CB" w:rsidP="008C310C">
      <w:pPr>
        <w:pStyle w:val="ListParagraph"/>
        <w:spacing w:after="0"/>
        <w:ind w:left="709" w:hanging="709"/>
        <w:contextualSpacing w:val="0"/>
        <w:jc w:val="both"/>
      </w:pPr>
    </w:p>
    <w:p w14:paraId="31539BD4" w14:textId="77777777" w:rsidR="00616787" w:rsidRPr="00BC372A" w:rsidRDefault="00616787" w:rsidP="008C310C">
      <w:pPr>
        <w:pStyle w:val="ListParagraph"/>
        <w:numPr>
          <w:ilvl w:val="0"/>
          <w:numId w:val="28"/>
        </w:numPr>
        <w:spacing w:after="0"/>
        <w:ind w:left="709" w:hanging="709"/>
        <w:contextualSpacing w:val="0"/>
        <w:jc w:val="both"/>
      </w:pPr>
      <w:r w:rsidRPr="00BC372A">
        <w:rPr>
          <w:i/>
        </w:rPr>
        <w:t>kritični subjekt od posebnog europskog značaja</w:t>
      </w:r>
      <w:r w:rsidRPr="00BC372A">
        <w:t xml:space="preserve"> je</w:t>
      </w:r>
      <w:r w:rsidR="004858AF" w:rsidRPr="00BC372A">
        <w:t xml:space="preserve"> kritični</w:t>
      </w:r>
      <w:r w:rsidRPr="00BC372A">
        <w:t xml:space="preserve"> subjekt koji pruža iste ili slične</w:t>
      </w:r>
      <w:r w:rsidR="004858AF" w:rsidRPr="00BC372A">
        <w:t xml:space="preserve"> ključne</w:t>
      </w:r>
      <w:r w:rsidRPr="00BC372A">
        <w:t xml:space="preserve"> usluge za ili u šest ili više država članica </w:t>
      </w:r>
      <w:r w:rsidR="004858AF" w:rsidRPr="00BC372A">
        <w:t>utvrđen, potvrđen i obaviješten u skladu s odredbama ovog</w:t>
      </w:r>
      <w:r w:rsidR="00DC582E" w:rsidRPr="00BC372A">
        <w:t>a</w:t>
      </w:r>
      <w:r w:rsidR="004858AF" w:rsidRPr="00BC372A">
        <w:t xml:space="preserve"> </w:t>
      </w:r>
      <w:r w:rsidR="006703B4" w:rsidRPr="00BC372A">
        <w:t>Z</w:t>
      </w:r>
      <w:r w:rsidR="00957841" w:rsidRPr="00BC372A">
        <w:t>akona</w:t>
      </w:r>
    </w:p>
    <w:p w14:paraId="6F8DD56D" w14:textId="77777777" w:rsidR="002C22CB" w:rsidRPr="00BC372A" w:rsidRDefault="002C22CB" w:rsidP="008C310C">
      <w:pPr>
        <w:pStyle w:val="ListParagraph"/>
        <w:spacing w:after="0"/>
        <w:ind w:left="709" w:hanging="709"/>
        <w:contextualSpacing w:val="0"/>
        <w:jc w:val="both"/>
      </w:pPr>
    </w:p>
    <w:p w14:paraId="2F41A664" w14:textId="77777777" w:rsidR="00AF1D58" w:rsidRPr="00BC372A" w:rsidRDefault="008248E9" w:rsidP="008C310C">
      <w:pPr>
        <w:pStyle w:val="ListParagraph"/>
        <w:numPr>
          <w:ilvl w:val="0"/>
          <w:numId w:val="28"/>
        </w:numPr>
        <w:spacing w:after="0"/>
        <w:ind w:left="709" w:hanging="709"/>
        <w:contextualSpacing w:val="0"/>
        <w:jc w:val="both"/>
        <w:rPr>
          <w:strike/>
        </w:rPr>
      </w:pPr>
      <w:r w:rsidRPr="00BC372A">
        <w:rPr>
          <w:rStyle w:val="kurziv"/>
          <w:i/>
        </w:rPr>
        <w:t>m</w:t>
      </w:r>
      <w:r w:rsidR="00AF1D58" w:rsidRPr="00BC372A">
        <w:rPr>
          <w:rStyle w:val="kurziv"/>
          <w:i/>
        </w:rPr>
        <w:t>eđusektorska mjerila</w:t>
      </w:r>
      <w:r w:rsidR="00AF1D58" w:rsidRPr="00BC372A">
        <w:t xml:space="preserve"> označavaju skup općih, brojčanih i opisnih mjerila na temelju kojih se procjenjuje rizik za pojedin</w:t>
      </w:r>
      <w:r w:rsidR="001F5273" w:rsidRPr="00BC372A">
        <w:t>u imovinu,</w:t>
      </w:r>
      <w:r w:rsidR="00AF1D58" w:rsidRPr="00BC372A">
        <w:t xml:space="preserve"> objekte, sustave i mreže</w:t>
      </w:r>
      <w:r w:rsidR="001F5273" w:rsidRPr="00BC372A">
        <w:t xml:space="preserve"> koji predstavljaju</w:t>
      </w:r>
      <w:r w:rsidR="00AF1D58" w:rsidRPr="00BC372A">
        <w:t xml:space="preserve"> kritičn</w:t>
      </w:r>
      <w:r w:rsidR="001F5273" w:rsidRPr="00BC372A">
        <w:t>u</w:t>
      </w:r>
      <w:r w:rsidR="00AF1D58" w:rsidRPr="00BC372A">
        <w:t xml:space="preserve"> infrastruktur</w:t>
      </w:r>
      <w:r w:rsidR="001F5273" w:rsidRPr="00BC372A">
        <w:t>u</w:t>
      </w:r>
      <w:r w:rsidR="00AF1D58" w:rsidRPr="00BC372A">
        <w:t xml:space="preserve"> </w:t>
      </w:r>
      <w:r w:rsidR="007C64A3" w:rsidRPr="00BC372A">
        <w:t>te</w:t>
      </w:r>
      <w:r w:rsidR="00AF1D58" w:rsidRPr="00BC372A">
        <w:t xml:space="preserve"> provodi </w:t>
      </w:r>
      <w:r w:rsidR="00C81D8C" w:rsidRPr="00BC372A">
        <w:t>utvrđivanje</w:t>
      </w:r>
      <w:r w:rsidR="00A50E04" w:rsidRPr="00BC372A">
        <w:t xml:space="preserve"> </w:t>
      </w:r>
      <w:r w:rsidR="00AF1D58" w:rsidRPr="00BC372A">
        <w:t>kritičnih subjekata i kritičnih subjekata od europskog značaja u svim sektorima</w:t>
      </w:r>
      <w:r w:rsidR="001F5273" w:rsidRPr="00BC372A">
        <w:t xml:space="preserve"> kritičnih subjekata</w:t>
      </w:r>
    </w:p>
    <w:p w14:paraId="04992479" w14:textId="77777777" w:rsidR="002C22CB" w:rsidRPr="00BC372A" w:rsidRDefault="002C22CB" w:rsidP="008C310C">
      <w:pPr>
        <w:pStyle w:val="ListParagraph"/>
        <w:spacing w:after="0"/>
        <w:ind w:left="709" w:hanging="709"/>
        <w:contextualSpacing w:val="0"/>
        <w:jc w:val="both"/>
        <w:rPr>
          <w:strike/>
        </w:rPr>
      </w:pPr>
    </w:p>
    <w:p w14:paraId="0218D6C8"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nadležna tijela</w:t>
      </w:r>
      <w:r w:rsidRPr="00BC372A">
        <w:t xml:space="preserve"> </w:t>
      </w:r>
      <w:r w:rsidR="001F5273" w:rsidRPr="00BC372A">
        <w:t xml:space="preserve">su </w:t>
      </w:r>
      <w:r w:rsidRPr="00BC372A">
        <w:t>tijela državne uprave</w:t>
      </w:r>
      <w:r w:rsidR="001F5273" w:rsidRPr="00BC372A">
        <w:t xml:space="preserve">, </w:t>
      </w:r>
      <w:r w:rsidR="00795172" w:rsidRPr="00BC372A">
        <w:t xml:space="preserve">nadležna tijela za provedbu posebnih </w:t>
      </w:r>
      <w:r w:rsidR="005C3550" w:rsidRPr="00BC372A">
        <w:t>propisa</w:t>
      </w:r>
      <w:r w:rsidR="00795172" w:rsidRPr="00BC372A">
        <w:t xml:space="preserve">, te </w:t>
      </w:r>
      <w:r w:rsidR="001F5273" w:rsidRPr="00BC372A">
        <w:t>druga državna tijela i pravne osobe s javnim ovlastima</w:t>
      </w:r>
      <w:r w:rsidRPr="00BC372A">
        <w:t xml:space="preserve"> nadležn</w:t>
      </w:r>
      <w:r w:rsidR="001F5273" w:rsidRPr="00BC372A">
        <w:t>e</w:t>
      </w:r>
      <w:r w:rsidRPr="00BC372A">
        <w:t xml:space="preserve"> za pojedini sektor</w:t>
      </w:r>
      <w:r w:rsidR="001F5273" w:rsidRPr="00BC372A">
        <w:t xml:space="preserve"> ili pojedine kategorije subjekata</w:t>
      </w:r>
      <w:r w:rsidR="00127FCF" w:rsidRPr="00BC372A">
        <w:t xml:space="preserve"> </w:t>
      </w:r>
      <w:r w:rsidR="001F5273" w:rsidRPr="00BC372A">
        <w:t xml:space="preserve">za koje se sukladno ovom Zakonu provodi postupak </w:t>
      </w:r>
      <w:r w:rsidRPr="00BC372A">
        <w:t>utvrđ</w:t>
      </w:r>
      <w:r w:rsidR="001F5273" w:rsidRPr="00BC372A">
        <w:t>ivanja</w:t>
      </w:r>
      <w:r w:rsidRPr="00BC372A">
        <w:t xml:space="preserve"> kritični</w:t>
      </w:r>
      <w:r w:rsidR="001F5273" w:rsidRPr="00BC372A">
        <w:t>h</w:t>
      </w:r>
      <w:r w:rsidRPr="00BC372A">
        <w:t xml:space="preserve"> subjek</w:t>
      </w:r>
      <w:r w:rsidR="001F5273" w:rsidRPr="00BC372A">
        <w:t>a</w:t>
      </w:r>
      <w:r w:rsidRPr="00BC372A">
        <w:t>t</w:t>
      </w:r>
      <w:r w:rsidR="001F5273" w:rsidRPr="00BC372A">
        <w:t>a</w:t>
      </w:r>
      <w:r w:rsidRPr="00BC372A">
        <w:t xml:space="preserve"> </w:t>
      </w:r>
    </w:p>
    <w:p w14:paraId="0DF45934" w14:textId="77777777" w:rsidR="00240247" w:rsidRPr="00BC372A" w:rsidRDefault="00240247" w:rsidP="008C310C">
      <w:pPr>
        <w:pStyle w:val="ListParagraph"/>
        <w:spacing w:after="0"/>
        <w:ind w:left="709" w:hanging="709"/>
        <w:contextualSpacing w:val="0"/>
        <w:jc w:val="both"/>
      </w:pPr>
    </w:p>
    <w:p w14:paraId="720EC940" w14:textId="77777777" w:rsidR="00795172" w:rsidRPr="00BC372A" w:rsidRDefault="00795172" w:rsidP="008C310C">
      <w:pPr>
        <w:pStyle w:val="ListParagraph"/>
        <w:numPr>
          <w:ilvl w:val="0"/>
          <w:numId w:val="28"/>
        </w:numPr>
        <w:spacing w:after="0"/>
        <w:ind w:left="709" w:hanging="709"/>
        <w:contextualSpacing w:val="0"/>
        <w:jc w:val="both"/>
      </w:pPr>
      <w:r w:rsidRPr="00BC372A">
        <w:rPr>
          <w:i/>
        </w:rPr>
        <w:t xml:space="preserve">nadležna tijela za provedbu posebnih </w:t>
      </w:r>
      <w:r w:rsidR="005C3550" w:rsidRPr="00BC372A">
        <w:t xml:space="preserve">propisa </w:t>
      </w:r>
      <w:r w:rsidRPr="00BC372A">
        <w:t>su Hrvatska narodna banka i Hrvatska agencija</w:t>
      </w:r>
      <w:r w:rsidR="00957841" w:rsidRPr="00BC372A">
        <w:t xml:space="preserve"> za nadzor financijskih usluga</w:t>
      </w:r>
    </w:p>
    <w:p w14:paraId="3C4B9748" w14:textId="77777777" w:rsidR="002C22CB" w:rsidRPr="00BC372A" w:rsidRDefault="002C22CB" w:rsidP="008C310C">
      <w:pPr>
        <w:pStyle w:val="ListParagraph"/>
        <w:spacing w:after="0"/>
        <w:ind w:left="709" w:hanging="709"/>
        <w:contextualSpacing w:val="0"/>
        <w:jc w:val="both"/>
      </w:pPr>
    </w:p>
    <w:p w14:paraId="3AF788E3"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otpornost</w:t>
      </w:r>
      <w:r w:rsidRPr="00BC372A">
        <w:t xml:space="preserve"> je sposobnost kritičnog subjekta da spriječi incident, osigura zaštitu od incidenta, odgovori na njega, odupre se, ublaži ga, apsorbira, prilagodi se i oporavi od inci</w:t>
      </w:r>
      <w:r w:rsidR="004266DD" w:rsidRPr="00BC372A">
        <w:t>denta kako bi mogao nastaviti s</w:t>
      </w:r>
      <w:r w:rsidRPr="00BC372A">
        <w:t xml:space="preserve"> </w:t>
      </w:r>
      <w:r w:rsidR="001F5273" w:rsidRPr="00BC372A">
        <w:t>pružanjem</w:t>
      </w:r>
      <w:r w:rsidR="00957841" w:rsidRPr="00BC372A">
        <w:t xml:space="preserve"> ključne usluge</w:t>
      </w:r>
    </w:p>
    <w:p w14:paraId="454B3D3D" w14:textId="77777777" w:rsidR="00C97443" w:rsidRPr="00BC372A" w:rsidRDefault="00C97443" w:rsidP="008C310C">
      <w:pPr>
        <w:pStyle w:val="ListParagraph"/>
        <w:spacing w:after="0"/>
        <w:ind w:left="709" w:hanging="709"/>
        <w:contextualSpacing w:val="0"/>
        <w:jc w:val="both"/>
      </w:pPr>
    </w:p>
    <w:p w14:paraId="72791FA7" w14:textId="77777777" w:rsidR="00C97443" w:rsidRPr="00BC372A" w:rsidRDefault="00C97443" w:rsidP="008C310C">
      <w:pPr>
        <w:pStyle w:val="ListParagraph"/>
        <w:numPr>
          <w:ilvl w:val="0"/>
          <w:numId w:val="28"/>
        </w:numPr>
        <w:spacing w:after="0"/>
        <w:ind w:left="709" w:hanging="709"/>
        <w:contextualSpacing w:val="0"/>
        <w:jc w:val="both"/>
      </w:pPr>
      <w:r w:rsidRPr="00BC372A">
        <w:rPr>
          <w:i/>
          <w:iCs/>
        </w:rPr>
        <w:t>provjera podobnosti osobe</w:t>
      </w:r>
      <w:r w:rsidR="002760A4" w:rsidRPr="00BC372A">
        <w:rPr>
          <w:i/>
          <w:iCs/>
        </w:rPr>
        <w:t xml:space="preserve"> </w:t>
      </w:r>
      <w:r w:rsidR="002760A4" w:rsidRPr="00BC372A">
        <w:rPr>
          <w:iCs/>
        </w:rPr>
        <w:t>je</w:t>
      </w:r>
      <w:r w:rsidRPr="00BC372A">
        <w:t xml:space="preserve"> provjera identiteta te provjera evidentiranosti u kaznenim evidencijama i evidencijama Sigurnosno-obavještajne agencije </w:t>
      </w:r>
      <w:r w:rsidR="006C3507" w:rsidRPr="00BC372A">
        <w:t>za osobe</w:t>
      </w:r>
      <w:r w:rsidRPr="00BC372A">
        <w:t xml:space="preserve"> koje su zaposlene ili se razmatraju za zapošljavanje u kritičnom subjektu</w:t>
      </w:r>
      <w:r w:rsidR="006C3507" w:rsidRPr="00BC372A">
        <w:t xml:space="preserve"> na osjetljive funkcije ili koje imaju ovlaštenje za izravan ili daljinski pristup prostorima, informacijskim ili kontrolnim sustavima povezanim sa sigurnošću ili obavljaju poslove za kritični subjekt</w:t>
      </w:r>
      <w:r w:rsidRPr="00BC372A">
        <w:t xml:space="preserve">, u svrhu evaluacije potencijalnog sigurnosnog rizika za kritični subjekt </w:t>
      </w:r>
    </w:p>
    <w:p w14:paraId="2BC04959" w14:textId="77777777" w:rsidR="00C97443" w:rsidRPr="00BC372A" w:rsidRDefault="00C97443" w:rsidP="008C310C">
      <w:pPr>
        <w:pStyle w:val="ListParagraph"/>
        <w:spacing w:after="0"/>
        <w:ind w:left="709" w:hanging="709"/>
        <w:contextualSpacing w:val="0"/>
        <w:jc w:val="both"/>
      </w:pPr>
    </w:p>
    <w:p w14:paraId="0ACAA298"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prijetnj</w:t>
      </w:r>
      <w:r w:rsidR="00957841" w:rsidRPr="00BC372A">
        <w:rPr>
          <w:i/>
        </w:rPr>
        <w:t>a</w:t>
      </w:r>
      <w:r w:rsidRPr="00BC372A">
        <w:rPr>
          <w:i/>
        </w:rPr>
        <w:t xml:space="preserve"> </w:t>
      </w:r>
      <w:r w:rsidR="00957841" w:rsidRPr="00BC372A">
        <w:rPr>
          <w:i/>
        </w:rPr>
        <w:t>je</w:t>
      </w:r>
      <w:r w:rsidRPr="00BC372A">
        <w:t xml:space="preserve"> vjerojatnost događaja i negativnih posljedica po kritičnu infrastrukturu koje</w:t>
      </w:r>
      <w:r w:rsidR="007A5510" w:rsidRPr="00BC372A">
        <w:t xml:space="preserve"> u opsegu</w:t>
      </w:r>
      <w:r w:rsidRPr="00BC372A">
        <w:t xml:space="preserve"> mogu biti antropogene, tehničko-tehnološke i prirodne</w:t>
      </w:r>
      <w:r w:rsidR="00E37F4A" w:rsidRPr="00BC372A">
        <w:t>,</w:t>
      </w:r>
      <w:r w:rsidRPr="00BC372A">
        <w:t xml:space="preserve"> </w:t>
      </w:r>
      <w:r w:rsidR="00D874B9" w:rsidRPr="00BC372A">
        <w:t>a</w:t>
      </w:r>
      <w:r w:rsidR="003442AC" w:rsidRPr="00BC372A">
        <w:t xml:space="preserve"> </w:t>
      </w:r>
      <w:r w:rsidRPr="00BC372A">
        <w:t>koje mogu uzrokovati bitne po</w:t>
      </w:r>
      <w:r w:rsidR="00957841" w:rsidRPr="00BC372A">
        <w:t>remećaje funkcioniranja društva</w:t>
      </w:r>
    </w:p>
    <w:p w14:paraId="1ACC4ABB" w14:textId="77777777" w:rsidR="009664EE" w:rsidRPr="00BC372A" w:rsidRDefault="009664EE" w:rsidP="008C310C">
      <w:pPr>
        <w:pStyle w:val="ListParagraph"/>
        <w:spacing w:after="0"/>
        <w:ind w:left="709" w:hanging="709"/>
        <w:contextualSpacing w:val="0"/>
        <w:jc w:val="both"/>
      </w:pPr>
    </w:p>
    <w:p w14:paraId="2A5BB38A" w14:textId="77777777" w:rsidR="00DB0AB1" w:rsidRPr="00BC372A" w:rsidRDefault="009664EE" w:rsidP="008C310C">
      <w:pPr>
        <w:pStyle w:val="ListParagraph"/>
        <w:numPr>
          <w:ilvl w:val="0"/>
          <w:numId w:val="28"/>
        </w:numPr>
        <w:spacing w:after="0"/>
        <w:ind w:left="709" w:hanging="709"/>
        <w:contextualSpacing w:val="0"/>
        <w:jc w:val="both"/>
        <w:rPr>
          <w:rFonts w:eastAsia="Calibri"/>
        </w:rPr>
      </w:pPr>
      <w:r w:rsidRPr="00BC372A">
        <w:rPr>
          <w:i/>
        </w:rPr>
        <w:t>privatna zaštita</w:t>
      </w:r>
      <w:r w:rsidRPr="00BC372A">
        <w:t xml:space="preserve"> </w:t>
      </w:r>
      <w:r w:rsidR="006D5092" w:rsidRPr="00BC372A">
        <w:t>je</w:t>
      </w:r>
      <w:r w:rsidR="00A75FEA" w:rsidRPr="00BC372A">
        <w:t xml:space="preserve"> djelatnost</w:t>
      </w:r>
      <w:r w:rsidR="006D5092" w:rsidRPr="00BC372A">
        <w:t xml:space="preserve"> koja je definirana zakonom koji uređuje</w:t>
      </w:r>
      <w:r w:rsidR="00A75FEA" w:rsidRPr="00BC372A">
        <w:t xml:space="preserve"> privatn</w:t>
      </w:r>
      <w:r w:rsidR="006D5092" w:rsidRPr="00BC372A">
        <w:t>u zaštitu</w:t>
      </w:r>
    </w:p>
    <w:p w14:paraId="1B03732D" w14:textId="77777777" w:rsidR="00DB0AB1" w:rsidRPr="00BC372A" w:rsidRDefault="00DB0AB1" w:rsidP="008C310C">
      <w:pPr>
        <w:pStyle w:val="ListParagraph"/>
        <w:spacing w:after="0"/>
        <w:ind w:left="709" w:hanging="709"/>
        <w:contextualSpacing w:val="0"/>
        <w:rPr>
          <w:rFonts w:eastAsia="Calibri"/>
          <w:i/>
        </w:rPr>
      </w:pPr>
    </w:p>
    <w:p w14:paraId="6E66481B" w14:textId="77777777" w:rsidR="00AF1D58" w:rsidRPr="00BC372A" w:rsidRDefault="00AF1D58" w:rsidP="008C310C">
      <w:pPr>
        <w:pStyle w:val="ListParagraph"/>
        <w:numPr>
          <w:ilvl w:val="0"/>
          <w:numId w:val="28"/>
        </w:numPr>
        <w:spacing w:after="0"/>
        <w:ind w:left="709" w:hanging="709"/>
        <w:contextualSpacing w:val="0"/>
        <w:jc w:val="both"/>
        <w:rPr>
          <w:rFonts w:eastAsia="Calibri"/>
        </w:rPr>
      </w:pPr>
      <w:r w:rsidRPr="00BC372A">
        <w:rPr>
          <w:rFonts w:eastAsia="Calibri"/>
          <w:i/>
        </w:rPr>
        <w:t>procjena rizika</w:t>
      </w:r>
      <w:r w:rsidRPr="00BC372A">
        <w:rPr>
          <w:rFonts w:eastAsia="Calibri"/>
        </w:rPr>
        <w:t xml:space="preserve"> je cjelokupni postupak utvrđivanja prirode i opsega rizika utvrđivanjem i analizom potencijalnih relevantnih prijetnji, ranjivosti i opasnosti koje bi mogle dovesti do incidenta te evaluacijom mogućeg gubitka ili poremećaja u pružanju ključne usl</w:t>
      </w:r>
      <w:r w:rsidR="00957841" w:rsidRPr="00BC372A">
        <w:rPr>
          <w:rFonts w:eastAsia="Calibri"/>
        </w:rPr>
        <w:t>uge uzrokovanog tim incidentom</w:t>
      </w:r>
    </w:p>
    <w:p w14:paraId="64E92DF1" w14:textId="77777777" w:rsidR="00CF5F40" w:rsidRPr="00BC372A" w:rsidRDefault="00CF5F40" w:rsidP="008C310C">
      <w:pPr>
        <w:pStyle w:val="ListParagraph"/>
        <w:spacing w:after="0"/>
        <w:ind w:left="709" w:hanging="709"/>
        <w:contextualSpacing w:val="0"/>
        <w:rPr>
          <w:rFonts w:eastAsia="Calibri"/>
        </w:rPr>
      </w:pPr>
    </w:p>
    <w:p w14:paraId="60945363" w14:textId="77777777" w:rsidR="00CF5F40" w:rsidRPr="00BC372A" w:rsidRDefault="00CF5F40" w:rsidP="008C310C">
      <w:pPr>
        <w:pStyle w:val="ListParagraph"/>
        <w:numPr>
          <w:ilvl w:val="0"/>
          <w:numId w:val="28"/>
        </w:numPr>
        <w:spacing w:after="0"/>
        <w:ind w:left="709" w:hanging="709"/>
        <w:contextualSpacing w:val="0"/>
        <w:jc w:val="both"/>
        <w:rPr>
          <w:rFonts w:eastAsia="Calibri"/>
        </w:rPr>
      </w:pPr>
      <w:r w:rsidRPr="00BC372A">
        <w:rPr>
          <w:i/>
        </w:rPr>
        <w:t>ranjivost</w:t>
      </w:r>
      <w:r w:rsidRPr="00BC372A">
        <w:t xml:space="preserve"> je slabost organizacije, sustava, imovine ili procesa koja ih čini podložnim prijetnjama ili događajima koji mogu izazvati štetu ili poremećaj u isporuci ključnih usluga.</w:t>
      </w:r>
    </w:p>
    <w:p w14:paraId="354FD8D4" w14:textId="77777777" w:rsidR="002C22CB" w:rsidRPr="00BC372A" w:rsidRDefault="002C22CB" w:rsidP="008C310C">
      <w:pPr>
        <w:pStyle w:val="ListParagraph"/>
        <w:spacing w:after="0"/>
        <w:ind w:left="709" w:hanging="709"/>
        <w:contextualSpacing w:val="0"/>
        <w:jc w:val="both"/>
        <w:rPr>
          <w:rFonts w:eastAsia="Calibri"/>
        </w:rPr>
      </w:pPr>
    </w:p>
    <w:p w14:paraId="533E0B04" w14:textId="77777777" w:rsidR="00AF1D58" w:rsidRPr="00BC372A" w:rsidRDefault="00AF1D58" w:rsidP="008C310C">
      <w:pPr>
        <w:pStyle w:val="ListParagraph"/>
        <w:numPr>
          <w:ilvl w:val="0"/>
          <w:numId w:val="28"/>
        </w:numPr>
        <w:spacing w:after="0"/>
        <w:ind w:left="709" w:hanging="709"/>
        <w:contextualSpacing w:val="0"/>
        <w:jc w:val="both"/>
        <w:rPr>
          <w:b/>
        </w:rPr>
      </w:pPr>
      <w:r w:rsidRPr="00BC372A">
        <w:rPr>
          <w:i/>
        </w:rPr>
        <w:t xml:space="preserve">regulatorno tijelo </w:t>
      </w:r>
      <w:r w:rsidRPr="00BC372A">
        <w:t>je pravna osoba s javnim ovlastima koja obavlja regulatorne i druge poslove u djelokrug</w:t>
      </w:r>
      <w:r w:rsidR="001921F6" w:rsidRPr="00BC372A">
        <w:t>u</w:t>
      </w:r>
      <w:r w:rsidRPr="00BC372A">
        <w:t xml:space="preserve"> i </w:t>
      </w:r>
      <w:r w:rsidR="001921F6" w:rsidRPr="00BC372A">
        <w:t xml:space="preserve">s </w:t>
      </w:r>
      <w:r w:rsidRPr="00BC372A">
        <w:t>nadležnosti</w:t>
      </w:r>
      <w:r w:rsidR="001921F6" w:rsidRPr="00BC372A">
        <w:t>ma</w:t>
      </w:r>
      <w:r w:rsidRPr="00BC372A">
        <w:t xml:space="preserve"> u skladu s</w:t>
      </w:r>
      <w:r w:rsidR="00645B56" w:rsidRPr="00BC372A">
        <w:t xml:space="preserve"> </w:t>
      </w:r>
      <w:r w:rsidR="001921F6" w:rsidRPr="00BC372A">
        <w:t xml:space="preserve">odgovarajućim </w:t>
      </w:r>
      <w:r w:rsidR="00957841" w:rsidRPr="00BC372A">
        <w:t>zakonima</w:t>
      </w:r>
    </w:p>
    <w:p w14:paraId="0E3975AB" w14:textId="77777777" w:rsidR="002C22CB" w:rsidRPr="00BC372A" w:rsidRDefault="002C22CB" w:rsidP="008C310C">
      <w:pPr>
        <w:pStyle w:val="ListParagraph"/>
        <w:spacing w:after="0"/>
        <w:ind w:left="709" w:hanging="709"/>
        <w:contextualSpacing w:val="0"/>
        <w:jc w:val="both"/>
        <w:rPr>
          <w:b/>
        </w:rPr>
      </w:pPr>
    </w:p>
    <w:p w14:paraId="4D63D319"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rizik</w:t>
      </w:r>
      <w:r w:rsidRPr="00BC372A">
        <w:t xml:space="preserve"> je mogućnost gubitka ili poremećaja uzrokovana incidentom i treba ga izražavati kao kombinaciju opsega takvog gubitka ili poremećaja i</w:t>
      </w:r>
      <w:r w:rsidR="00957841" w:rsidRPr="00BC372A">
        <w:t xml:space="preserve"> vjerojatnosti pojave incidenta</w:t>
      </w:r>
      <w:r w:rsidRPr="00BC372A">
        <w:t xml:space="preserve"> </w:t>
      </w:r>
    </w:p>
    <w:p w14:paraId="09A645D8" w14:textId="77777777" w:rsidR="002C22CB" w:rsidRPr="00BC372A" w:rsidRDefault="002C22CB" w:rsidP="008C310C">
      <w:pPr>
        <w:pStyle w:val="ListParagraph"/>
        <w:spacing w:after="0"/>
        <w:ind w:left="709" w:hanging="709"/>
        <w:contextualSpacing w:val="0"/>
        <w:jc w:val="both"/>
      </w:pPr>
    </w:p>
    <w:p w14:paraId="4AD22830"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s</w:t>
      </w:r>
      <w:r w:rsidRPr="00BC372A">
        <w:rPr>
          <w:rStyle w:val="kurziv"/>
          <w:i/>
        </w:rPr>
        <w:t>ektorska mjerila</w:t>
      </w:r>
      <w:r w:rsidRPr="00BC372A">
        <w:t xml:space="preserve"> su skup specifičnih, brojčanih i opisnih mjerila na temelju kojih se procjenjuje rizik i </w:t>
      </w:r>
      <w:r w:rsidR="0069112B" w:rsidRPr="00BC372A">
        <w:t>utvrđuju</w:t>
      </w:r>
      <w:r w:rsidR="00A50E04" w:rsidRPr="00BC372A">
        <w:t xml:space="preserve"> </w:t>
      </w:r>
      <w:r w:rsidRPr="00BC372A">
        <w:t xml:space="preserve">ključne usluge u </w:t>
      </w:r>
      <w:r w:rsidR="001F5273" w:rsidRPr="00BC372A">
        <w:t xml:space="preserve">pojedinom </w:t>
      </w:r>
      <w:r w:rsidRPr="00BC372A">
        <w:t>sektor</w:t>
      </w:r>
      <w:r w:rsidR="001F5273" w:rsidRPr="00BC372A">
        <w:t>u</w:t>
      </w:r>
      <w:r w:rsidR="00957841" w:rsidRPr="00BC372A">
        <w:t xml:space="preserve"> kritičnih subjekata</w:t>
      </w:r>
    </w:p>
    <w:p w14:paraId="7B5CA688" w14:textId="77777777" w:rsidR="002C22CB" w:rsidRPr="00BC372A" w:rsidRDefault="002C22CB" w:rsidP="008C310C">
      <w:pPr>
        <w:pStyle w:val="ListParagraph"/>
        <w:spacing w:after="0"/>
        <w:ind w:left="709" w:hanging="709"/>
        <w:contextualSpacing w:val="0"/>
        <w:jc w:val="both"/>
      </w:pPr>
    </w:p>
    <w:p w14:paraId="2C6D9B3B" w14:textId="77777777" w:rsidR="00AF1D58" w:rsidRPr="00BC372A" w:rsidRDefault="00AF1D58" w:rsidP="008C310C">
      <w:pPr>
        <w:pStyle w:val="ListParagraph"/>
        <w:numPr>
          <w:ilvl w:val="0"/>
          <w:numId w:val="28"/>
        </w:numPr>
        <w:spacing w:after="0"/>
        <w:ind w:left="709" w:hanging="709"/>
        <w:contextualSpacing w:val="0"/>
        <w:jc w:val="both"/>
        <w:rPr>
          <w:strike/>
        </w:rPr>
      </w:pPr>
      <w:r w:rsidRPr="00BC372A">
        <w:rPr>
          <w:i/>
        </w:rPr>
        <w:t>s</w:t>
      </w:r>
      <w:r w:rsidRPr="00BC372A">
        <w:rPr>
          <w:rStyle w:val="kurziv"/>
          <w:i/>
        </w:rPr>
        <w:t>igurnosni koordinator za kritičn</w:t>
      </w:r>
      <w:r w:rsidR="00803A7A" w:rsidRPr="00BC372A">
        <w:rPr>
          <w:rStyle w:val="kurziv"/>
          <w:i/>
        </w:rPr>
        <w:t>u</w:t>
      </w:r>
      <w:r w:rsidRPr="00BC372A">
        <w:rPr>
          <w:rStyle w:val="kurziv"/>
          <w:i/>
        </w:rPr>
        <w:t xml:space="preserve"> infrastruktur</w:t>
      </w:r>
      <w:r w:rsidR="00087528" w:rsidRPr="00BC372A">
        <w:rPr>
          <w:rStyle w:val="kurziv"/>
          <w:i/>
        </w:rPr>
        <w:t>u</w:t>
      </w:r>
      <w:r w:rsidRPr="00BC372A">
        <w:t xml:space="preserve"> je zaposlenik </w:t>
      </w:r>
      <w:r w:rsidR="001F5273" w:rsidRPr="00BC372A">
        <w:t xml:space="preserve">nadležnog tijela </w:t>
      </w:r>
      <w:r w:rsidRPr="00BC372A">
        <w:t>koji koordinira i usmjerava aktivnosti vezane uz zaštitu i otpornost kritičnih subjekata pojedinog sektora, odnosno zaposlenik kritičnog subjekta koji te aktivnosti usmjerava sukladno s</w:t>
      </w:r>
      <w:r w:rsidR="00957841" w:rsidRPr="00BC372A">
        <w:t>vojoj organizacijskoj strukturi</w:t>
      </w:r>
    </w:p>
    <w:p w14:paraId="03E8E899" w14:textId="77777777" w:rsidR="002C22CB" w:rsidRPr="00BC372A" w:rsidRDefault="002C22CB" w:rsidP="008C310C">
      <w:pPr>
        <w:pStyle w:val="ListParagraph"/>
        <w:spacing w:after="0"/>
        <w:ind w:left="709" w:hanging="709"/>
        <w:contextualSpacing w:val="0"/>
        <w:jc w:val="both"/>
        <w:rPr>
          <w:strike/>
        </w:rPr>
      </w:pPr>
    </w:p>
    <w:p w14:paraId="192FF7F9" w14:textId="77777777" w:rsidR="00AF1D58" w:rsidRPr="00BC372A" w:rsidRDefault="00AF1D58" w:rsidP="008C310C">
      <w:pPr>
        <w:pStyle w:val="ListParagraph"/>
        <w:numPr>
          <w:ilvl w:val="0"/>
          <w:numId w:val="28"/>
        </w:numPr>
        <w:spacing w:after="0"/>
        <w:ind w:left="709" w:hanging="709"/>
        <w:contextualSpacing w:val="0"/>
        <w:jc w:val="both"/>
      </w:pPr>
      <w:r w:rsidRPr="00BC372A">
        <w:rPr>
          <w:i/>
        </w:rPr>
        <w:t>s</w:t>
      </w:r>
      <w:r w:rsidRPr="00BC372A">
        <w:rPr>
          <w:rStyle w:val="kurziv"/>
          <w:i/>
        </w:rPr>
        <w:t>igurnosni plan kritičnog subjekta</w:t>
      </w:r>
      <w:r w:rsidRPr="00BC372A">
        <w:rPr>
          <w:rStyle w:val="kurziv"/>
        </w:rPr>
        <w:t xml:space="preserve"> </w:t>
      </w:r>
      <w:r w:rsidRPr="00BC372A">
        <w:t>označava dokument koji osigurava povjerljivost, cjelovitost i raspoloživost organizacijskih, kadrovskih, materijalnih, informacijsko-komunikacijskih i drugih rješenja te stalnih i stupnjevanih sigurnosnih mjera potrebnih za neprekidno funkcio</w:t>
      </w:r>
      <w:r w:rsidR="00957841" w:rsidRPr="00BC372A">
        <w:t>niranje kritične infrastrukture</w:t>
      </w:r>
      <w:r w:rsidR="003B0293" w:rsidRPr="00BC372A">
        <w:rPr>
          <w:rFonts w:eastAsia="Arial"/>
        </w:rPr>
        <w:t xml:space="preserve"> </w:t>
      </w:r>
      <w:r w:rsidR="003B0293" w:rsidRPr="00BC372A">
        <w:t>i isporuka ključnih usluga kritičnog subjekta</w:t>
      </w:r>
    </w:p>
    <w:p w14:paraId="6048BC62" w14:textId="77777777" w:rsidR="002C22CB" w:rsidRPr="00BC372A" w:rsidRDefault="002C22CB" w:rsidP="008C310C">
      <w:pPr>
        <w:pStyle w:val="ListParagraph"/>
        <w:spacing w:after="0"/>
        <w:ind w:left="709" w:hanging="709"/>
        <w:contextualSpacing w:val="0"/>
        <w:jc w:val="both"/>
      </w:pPr>
    </w:p>
    <w:p w14:paraId="616FECE4" w14:textId="77777777" w:rsidR="003442AC" w:rsidRPr="00BC372A" w:rsidRDefault="00AF1D58" w:rsidP="008C310C">
      <w:pPr>
        <w:pStyle w:val="ListParagraph"/>
        <w:numPr>
          <w:ilvl w:val="0"/>
          <w:numId w:val="28"/>
        </w:numPr>
        <w:spacing w:after="0"/>
        <w:ind w:left="709" w:hanging="709"/>
        <w:contextualSpacing w:val="0"/>
        <w:jc w:val="both"/>
      </w:pPr>
      <w:r w:rsidRPr="00BC372A">
        <w:rPr>
          <w:i/>
        </w:rPr>
        <w:t>tehnička specifikacija</w:t>
      </w:r>
      <w:r w:rsidRPr="00BC372A">
        <w:t xml:space="preserve"> je dokument koji propisuje tehničke zahtjeve</w:t>
      </w:r>
      <w:r w:rsidR="00287384" w:rsidRPr="00BC372A">
        <w:t>, kako je definirano u članku 2. točki 4. Uredbe (EU) br. 1025/2012</w:t>
      </w:r>
      <w:r w:rsidR="00D874B9" w:rsidRPr="00BC372A">
        <w:t xml:space="preserve"> Europskog parlamenta i Vijeća od 25. listopada 2012 o europskoj normizaciji, izmjeni direktiva Vijeća 89/686/EEZ i 93/15/EEZ i direktiva 94/9/EZ, 94/25/EZ, 95/16/EZ, 97/23/EZ, 98/34/EZ, 2004/22/EZ, 2007/23/EZ, 2009/23/EZ i 2009/105/EZ Europskog parlamenta i Vijeća te o stavljanju izvan snage Odluke Vijeća 87/95/EEZ i Odluke br. 1673/2006/EZ Europskog parlamenta i Vijeća </w:t>
      </w:r>
      <w:r w:rsidR="0046622E" w:rsidRPr="00BC372A">
        <w:t>(Tekst značajan za EGP) (SL L 316/12,</w:t>
      </w:r>
      <w:r w:rsidR="00D874B9" w:rsidRPr="00BC372A">
        <w:t xml:space="preserve"> 14.11.2012</w:t>
      </w:r>
      <w:r w:rsidR="008C310C" w:rsidRPr="00BC372A">
        <w:t>.,</w:t>
      </w:r>
      <w:r w:rsidR="00D874B9" w:rsidRPr="00BC372A">
        <w:t xml:space="preserve"> u daljnjem tekstu:</w:t>
      </w:r>
      <w:r w:rsidR="002C22CB" w:rsidRPr="00BC372A">
        <w:t xml:space="preserve"> Uredba (EU) br. 1025/2012)</w:t>
      </w:r>
    </w:p>
    <w:p w14:paraId="1DDFD93F" w14:textId="77777777" w:rsidR="002C22CB" w:rsidRPr="00BC372A" w:rsidRDefault="002C22CB" w:rsidP="008C310C">
      <w:pPr>
        <w:pStyle w:val="ListParagraph"/>
        <w:spacing w:after="0"/>
        <w:ind w:left="709" w:hanging="709"/>
        <w:contextualSpacing w:val="0"/>
        <w:jc w:val="both"/>
      </w:pPr>
    </w:p>
    <w:p w14:paraId="2F9E0760" w14:textId="77777777" w:rsidR="008248E9" w:rsidRPr="00BC372A" w:rsidRDefault="003442AC" w:rsidP="008C310C">
      <w:pPr>
        <w:pStyle w:val="ListParagraph"/>
        <w:numPr>
          <w:ilvl w:val="0"/>
          <w:numId w:val="28"/>
        </w:numPr>
        <w:spacing w:after="0"/>
        <w:ind w:left="709" w:hanging="709"/>
        <w:contextualSpacing w:val="0"/>
        <w:jc w:val="both"/>
      </w:pPr>
      <w:r w:rsidRPr="00BC372A">
        <w:rPr>
          <w:i/>
        </w:rPr>
        <w:t>treća zemlja</w:t>
      </w:r>
      <w:r w:rsidRPr="00BC372A">
        <w:t xml:space="preserve"> je strana </w:t>
      </w:r>
      <w:r w:rsidR="00957841" w:rsidRPr="00BC372A">
        <w:t>država koja nije država članica</w:t>
      </w:r>
    </w:p>
    <w:p w14:paraId="5C8DBE46" w14:textId="77777777" w:rsidR="002C22CB" w:rsidRPr="00BC372A" w:rsidRDefault="002C22CB" w:rsidP="008C310C">
      <w:pPr>
        <w:pStyle w:val="ListParagraph"/>
        <w:spacing w:after="0"/>
        <w:ind w:left="709" w:hanging="709"/>
        <w:contextualSpacing w:val="0"/>
        <w:jc w:val="both"/>
      </w:pPr>
    </w:p>
    <w:p w14:paraId="44C95973" w14:textId="77777777" w:rsidR="008248E9" w:rsidRPr="00BC372A" w:rsidRDefault="00AF1D58" w:rsidP="008C310C">
      <w:pPr>
        <w:pStyle w:val="ListParagraph"/>
        <w:numPr>
          <w:ilvl w:val="0"/>
          <w:numId w:val="28"/>
        </w:numPr>
        <w:spacing w:after="0"/>
        <w:ind w:left="709" w:hanging="709"/>
        <w:contextualSpacing w:val="0"/>
        <w:jc w:val="both"/>
      </w:pPr>
      <w:r w:rsidRPr="00BC372A">
        <w:rPr>
          <w:i/>
        </w:rPr>
        <w:t>u</w:t>
      </w:r>
      <w:r w:rsidRPr="00BC372A">
        <w:rPr>
          <w:rStyle w:val="kurziv"/>
          <w:i/>
        </w:rPr>
        <w:t xml:space="preserve">pravljanje rizicima </w:t>
      </w:r>
      <w:r w:rsidRPr="00BC372A">
        <w:t xml:space="preserve">je proces utvrđivanja, procjene, vrednovanja i određivanja prioriteta rizika u cilju osiguravanja uvjeta za rad i kontinuirano </w:t>
      </w:r>
      <w:r w:rsidR="001F5273" w:rsidRPr="00BC372A">
        <w:t xml:space="preserve">poslovanje </w:t>
      </w:r>
      <w:r w:rsidRPr="00BC372A">
        <w:t>kritičnog subjekta</w:t>
      </w:r>
    </w:p>
    <w:p w14:paraId="7B795855" w14:textId="77777777" w:rsidR="002C22CB" w:rsidRPr="00BC372A" w:rsidRDefault="002C22CB" w:rsidP="008C310C">
      <w:pPr>
        <w:pStyle w:val="ListParagraph"/>
        <w:spacing w:after="0"/>
        <w:ind w:left="709" w:hanging="709"/>
        <w:contextualSpacing w:val="0"/>
        <w:jc w:val="both"/>
      </w:pPr>
    </w:p>
    <w:p w14:paraId="793EA09F" w14:textId="77777777" w:rsidR="00471FD5" w:rsidRPr="00BC372A" w:rsidRDefault="00471FD5" w:rsidP="008C310C">
      <w:pPr>
        <w:pStyle w:val="ListParagraph"/>
        <w:numPr>
          <w:ilvl w:val="0"/>
          <w:numId w:val="28"/>
        </w:numPr>
        <w:spacing w:after="0"/>
        <w:ind w:left="709" w:hanging="709"/>
        <w:contextualSpacing w:val="0"/>
        <w:jc w:val="both"/>
      </w:pPr>
      <w:r w:rsidRPr="00BC372A">
        <w:t>z</w:t>
      </w:r>
      <w:r w:rsidRPr="00BC372A">
        <w:rPr>
          <w:i/>
        </w:rPr>
        <w:t>aštita kritične infrastrukture</w:t>
      </w:r>
      <w:r w:rsidRPr="00BC372A">
        <w:t xml:space="preserve"> je skup aktivnosti koje provode kritični subjekt i nadležna tijela, a kojima je cilj osigurati funkcionalnost, održati kontinuitet u pružanju ključnih usluga, spriječiti, odnosno umanjiti posljedice ugrožavanja kritične infrastrukture i osigurati otpornost.</w:t>
      </w:r>
    </w:p>
    <w:p w14:paraId="72A4FBC1" w14:textId="77777777" w:rsidR="008C310C" w:rsidRPr="00BC372A" w:rsidRDefault="008C310C" w:rsidP="008C310C">
      <w:pPr>
        <w:pStyle w:val="ListParagraph"/>
        <w:spacing w:after="0"/>
        <w:ind w:left="709"/>
        <w:contextualSpacing w:val="0"/>
        <w:jc w:val="both"/>
      </w:pPr>
    </w:p>
    <w:p w14:paraId="3E5B0F07" w14:textId="77777777" w:rsidR="00142D90" w:rsidRPr="00BC372A" w:rsidRDefault="006703B4" w:rsidP="008C310C">
      <w:pPr>
        <w:pStyle w:val="t-9-8"/>
        <w:spacing w:before="0" w:beforeAutospacing="0" w:after="0" w:afterAutospacing="0"/>
        <w:ind w:firstLine="709"/>
        <w:jc w:val="both"/>
        <w:rPr>
          <w:shd w:val="clear" w:color="auto" w:fill="FFFFFF"/>
          <w:lang w:val="hr-HR"/>
        </w:rPr>
      </w:pPr>
      <w:r w:rsidRPr="00BC372A">
        <w:rPr>
          <w:lang w:val="hr-HR"/>
        </w:rPr>
        <w:t xml:space="preserve">(2) </w:t>
      </w:r>
      <w:r w:rsidRPr="00BC372A">
        <w:rPr>
          <w:shd w:val="clear" w:color="auto" w:fill="FFFFFF"/>
          <w:lang w:val="hr-HR"/>
        </w:rPr>
        <w:t>Izrazi koji se koriste u ovom Zakonu, a imaju rodno značenje, odnose se jednako na muški i ženski rod.</w:t>
      </w:r>
    </w:p>
    <w:p w14:paraId="465C5962" w14:textId="77777777" w:rsidR="00A52E82" w:rsidRPr="00BC372A" w:rsidRDefault="00A52E82" w:rsidP="00A52E82">
      <w:pPr>
        <w:pStyle w:val="t-9-8"/>
        <w:spacing w:before="0" w:beforeAutospacing="0" w:after="0" w:afterAutospacing="0"/>
        <w:jc w:val="center"/>
        <w:rPr>
          <w:lang w:val="hr-HR"/>
        </w:rPr>
      </w:pPr>
    </w:p>
    <w:p w14:paraId="5FDDD646" w14:textId="77777777" w:rsidR="00AF1D58" w:rsidRPr="00BC372A" w:rsidRDefault="00AF1D58" w:rsidP="00A52E82">
      <w:pPr>
        <w:pStyle w:val="t-9-8"/>
        <w:spacing w:before="0" w:beforeAutospacing="0" w:after="0" w:afterAutospacing="0"/>
        <w:jc w:val="center"/>
        <w:rPr>
          <w:bCs/>
          <w:i/>
          <w:lang w:val="hr-HR"/>
        </w:rPr>
      </w:pPr>
      <w:r w:rsidRPr="00BC372A">
        <w:rPr>
          <w:bCs/>
          <w:i/>
          <w:lang w:val="hr-HR"/>
        </w:rPr>
        <w:t>Primjena posebnih propisa u pitanjima otpornosti kritičnih subjekata</w:t>
      </w:r>
    </w:p>
    <w:p w14:paraId="5C7214D1" w14:textId="77777777" w:rsidR="00A52E82" w:rsidRPr="00BC372A" w:rsidRDefault="00A52E82" w:rsidP="00A52E82">
      <w:pPr>
        <w:pStyle w:val="t-9-8"/>
        <w:spacing w:before="0" w:beforeAutospacing="0" w:after="0" w:afterAutospacing="0"/>
        <w:jc w:val="center"/>
        <w:rPr>
          <w:bCs/>
          <w:i/>
          <w:lang w:val="hr-HR"/>
        </w:rPr>
      </w:pPr>
    </w:p>
    <w:p w14:paraId="1F958A84" w14:textId="77777777" w:rsidR="00E96FF3"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46EFB5B5" w14:textId="77777777" w:rsidR="00A52E82" w:rsidRPr="00BC372A" w:rsidRDefault="00A52E82" w:rsidP="00A52E82">
      <w:pPr>
        <w:pStyle w:val="clanak-"/>
        <w:spacing w:before="0" w:beforeAutospacing="0" w:after="0" w:afterAutospacing="0"/>
        <w:rPr>
          <w:b/>
          <w:lang w:val="hr-HR"/>
        </w:rPr>
      </w:pPr>
    </w:p>
    <w:p w14:paraId="751AACBA" w14:textId="77777777" w:rsidR="00AF1D58" w:rsidRPr="00BC372A" w:rsidRDefault="00AF1D58" w:rsidP="00965577">
      <w:pPr>
        <w:pStyle w:val="t-9-8"/>
        <w:spacing w:before="0" w:beforeAutospacing="0" w:after="0" w:afterAutospacing="0"/>
        <w:ind w:firstLine="708"/>
        <w:jc w:val="both"/>
        <w:rPr>
          <w:bCs/>
          <w:lang w:val="hr-HR"/>
        </w:rPr>
      </w:pPr>
      <w:r w:rsidRPr="00BC372A">
        <w:rPr>
          <w:bCs/>
          <w:lang w:val="hr-HR"/>
        </w:rPr>
        <w:t>Ako su za pojedini sektor ili subjekte iz pojedinih sektora</w:t>
      </w:r>
      <w:r w:rsidR="00DC6529" w:rsidRPr="00BC372A">
        <w:rPr>
          <w:bCs/>
          <w:lang w:val="hr-HR"/>
        </w:rPr>
        <w:t xml:space="preserve"> iz </w:t>
      </w:r>
      <w:r w:rsidR="007C64A3" w:rsidRPr="00BC372A">
        <w:rPr>
          <w:bCs/>
          <w:lang w:val="hr-HR"/>
        </w:rPr>
        <w:t>P</w:t>
      </w:r>
      <w:r w:rsidR="00DC6529" w:rsidRPr="00BC372A">
        <w:rPr>
          <w:bCs/>
          <w:lang w:val="hr-HR"/>
        </w:rPr>
        <w:t>riloga I</w:t>
      </w:r>
      <w:r w:rsidR="00C7607A" w:rsidRPr="00BC372A">
        <w:rPr>
          <w:bCs/>
          <w:lang w:val="hr-HR"/>
        </w:rPr>
        <w:t>.</w:t>
      </w:r>
      <w:r w:rsidR="00DC6529" w:rsidRPr="00BC372A">
        <w:rPr>
          <w:bCs/>
          <w:lang w:val="hr-HR"/>
        </w:rPr>
        <w:t xml:space="preserve"> ovog</w:t>
      </w:r>
      <w:r w:rsidR="00DC582E" w:rsidRPr="00BC372A">
        <w:rPr>
          <w:bCs/>
          <w:lang w:val="hr-HR"/>
        </w:rPr>
        <w:t>a</w:t>
      </w:r>
      <w:r w:rsidR="00DC6529" w:rsidRPr="00BC372A">
        <w:rPr>
          <w:bCs/>
          <w:lang w:val="hr-HR"/>
        </w:rPr>
        <w:t xml:space="preserve"> Zakona</w:t>
      </w:r>
      <w:r w:rsidRPr="00BC372A">
        <w:rPr>
          <w:bCs/>
          <w:lang w:val="hr-HR"/>
        </w:rPr>
        <w:t xml:space="preserve"> </w:t>
      </w:r>
      <w:r w:rsidR="00514CCC" w:rsidRPr="00BC372A">
        <w:rPr>
          <w:bCs/>
          <w:lang w:val="hr-HR"/>
        </w:rPr>
        <w:t xml:space="preserve">propisima </w:t>
      </w:r>
      <w:r w:rsidRPr="00BC372A">
        <w:rPr>
          <w:bCs/>
          <w:lang w:val="hr-HR"/>
        </w:rPr>
        <w:t>Europske unije</w:t>
      </w:r>
      <w:r w:rsidR="00D91310">
        <w:rPr>
          <w:bCs/>
          <w:lang w:val="hr-HR"/>
        </w:rPr>
        <w:t xml:space="preserve"> ili zakonima Republike Hrvatske</w:t>
      </w:r>
      <w:r w:rsidRPr="00BC372A">
        <w:rPr>
          <w:bCs/>
          <w:lang w:val="hr-HR"/>
        </w:rPr>
        <w:t xml:space="preserve"> propisani zahtjevi </w:t>
      </w:r>
      <w:r w:rsidR="001F5273" w:rsidRPr="00BC372A">
        <w:rPr>
          <w:bCs/>
          <w:lang w:val="hr-HR"/>
        </w:rPr>
        <w:t xml:space="preserve">za jačanje otpornosti subjekata, </w:t>
      </w:r>
      <w:r w:rsidRPr="00BC372A">
        <w:rPr>
          <w:bCs/>
          <w:lang w:val="hr-HR"/>
        </w:rPr>
        <w:t xml:space="preserve">koji po svom sadržaju i svrsi odgovaraju </w:t>
      </w:r>
      <w:r w:rsidR="001F5273" w:rsidRPr="00BC372A">
        <w:rPr>
          <w:bCs/>
          <w:lang w:val="hr-HR"/>
        </w:rPr>
        <w:t xml:space="preserve">mjerama za osiguranje otpornosti kritičnih subjekata </w:t>
      </w:r>
      <w:r w:rsidRPr="00BC372A">
        <w:rPr>
          <w:bCs/>
          <w:lang w:val="hr-HR"/>
        </w:rPr>
        <w:t>iz ovog</w:t>
      </w:r>
      <w:r w:rsidR="00DC582E" w:rsidRPr="00BC372A">
        <w:rPr>
          <w:bCs/>
          <w:lang w:val="hr-HR"/>
        </w:rPr>
        <w:t>a</w:t>
      </w:r>
      <w:r w:rsidRPr="00BC372A">
        <w:rPr>
          <w:bCs/>
          <w:lang w:val="hr-HR"/>
        </w:rPr>
        <w:t xml:space="preserve"> Zakona ili predstavljaju strože zahtjeve,</w:t>
      </w:r>
      <w:r w:rsidR="006D5092" w:rsidRPr="00BC372A">
        <w:rPr>
          <w:bCs/>
          <w:lang w:val="hr-HR"/>
        </w:rPr>
        <w:t xml:space="preserve"> sukladno ocjeni nadležnog tijela</w:t>
      </w:r>
      <w:r w:rsidR="00162B6D" w:rsidRPr="00BC372A">
        <w:rPr>
          <w:bCs/>
          <w:lang w:val="hr-HR"/>
        </w:rPr>
        <w:t>,</w:t>
      </w:r>
      <w:r w:rsidRPr="00BC372A">
        <w:rPr>
          <w:bCs/>
          <w:lang w:val="hr-HR"/>
        </w:rPr>
        <w:t xml:space="preserve"> na te subjekte se primjenjuju</w:t>
      </w:r>
      <w:r w:rsidR="001F5273" w:rsidRPr="00BC372A">
        <w:rPr>
          <w:bCs/>
          <w:lang w:val="hr-HR"/>
        </w:rPr>
        <w:t xml:space="preserve"> odgovarajuće odredbe tih posebnih propisa, uključujući odredbe o nadzoru provedbe zahtjeva.</w:t>
      </w:r>
      <w:r w:rsidRPr="00BC372A">
        <w:rPr>
          <w:bCs/>
          <w:lang w:val="hr-HR"/>
        </w:rPr>
        <w:t xml:space="preserve"> </w:t>
      </w:r>
    </w:p>
    <w:p w14:paraId="1B6162D2" w14:textId="77777777" w:rsidR="00A52E82" w:rsidRPr="00BC372A" w:rsidRDefault="00A52E82" w:rsidP="00A52E82">
      <w:pPr>
        <w:pStyle w:val="t-9-8"/>
        <w:spacing w:before="0" w:beforeAutospacing="0" w:after="0" w:afterAutospacing="0"/>
        <w:jc w:val="both"/>
        <w:rPr>
          <w:bCs/>
          <w:lang w:val="hr-HR"/>
        </w:rPr>
      </w:pPr>
    </w:p>
    <w:p w14:paraId="0218C086" w14:textId="77777777" w:rsidR="008C310C" w:rsidRPr="00BC372A" w:rsidRDefault="001F5273" w:rsidP="00A52E82">
      <w:pPr>
        <w:pStyle w:val="t-9-8"/>
        <w:spacing w:before="0" w:beforeAutospacing="0" w:after="0" w:afterAutospacing="0"/>
        <w:jc w:val="center"/>
        <w:rPr>
          <w:bCs/>
          <w:i/>
          <w:lang w:val="hr-HR"/>
        </w:rPr>
      </w:pPr>
      <w:r w:rsidRPr="00BC372A">
        <w:rPr>
          <w:bCs/>
          <w:i/>
          <w:lang w:val="hr-HR"/>
        </w:rPr>
        <w:t>Izuzeća od primjene ovog</w:t>
      </w:r>
      <w:r w:rsidR="00DC582E" w:rsidRPr="00BC372A">
        <w:rPr>
          <w:bCs/>
          <w:i/>
          <w:lang w:val="hr-HR"/>
        </w:rPr>
        <w:t>a</w:t>
      </w:r>
      <w:r w:rsidRPr="00BC372A">
        <w:rPr>
          <w:bCs/>
          <w:i/>
          <w:lang w:val="hr-HR"/>
        </w:rPr>
        <w:t xml:space="preserve"> Zakona u sektorima bankarstva, </w:t>
      </w:r>
    </w:p>
    <w:p w14:paraId="0A9E8AEE" w14:textId="77777777" w:rsidR="001F5273" w:rsidRPr="00BC372A" w:rsidRDefault="001F5273" w:rsidP="00A52E82">
      <w:pPr>
        <w:pStyle w:val="t-9-8"/>
        <w:spacing w:before="0" w:beforeAutospacing="0" w:after="0" w:afterAutospacing="0"/>
        <w:jc w:val="center"/>
        <w:rPr>
          <w:bCs/>
          <w:i/>
          <w:lang w:val="hr-HR"/>
        </w:rPr>
      </w:pPr>
      <w:r w:rsidRPr="00BC372A">
        <w:rPr>
          <w:bCs/>
          <w:i/>
          <w:lang w:val="hr-HR"/>
        </w:rPr>
        <w:t>infrastruktura financijskog tržišta i digitalne infrastrukture</w:t>
      </w:r>
    </w:p>
    <w:p w14:paraId="7F44936B" w14:textId="77777777" w:rsidR="00A52E82" w:rsidRPr="00BC372A" w:rsidRDefault="00A52E82" w:rsidP="00A52E82">
      <w:pPr>
        <w:pStyle w:val="t-9-8"/>
        <w:spacing w:before="0" w:beforeAutospacing="0" w:after="0" w:afterAutospacing="0"/>
        <w:jc w:val="center"/>
        <w:rPr>
          <w:bCs/>
          <w:i/>
          <w:lang w:val="hr-HR"/>
        </w:rPr>
      </w:pPr>
    </w:p>
    <w:p w14:paraId="04D8613B" w14:textId="77777777" w:rsidR="00E96FF3"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C16D83E" w14:textId="77777777" w:rsidR="00A52E82" w:rsidRPr="00BC372A" w:rsidRDefault="00A52E82" w:rsidP="00A52E82">
      <w:pPr>
        <w:pStyle w:val="clanak-"/>
        <w:spacing w:before="0" w:beforeAutospacing="0" w:after="0" w:afterAutospacing="0"/>
        <w:rPr>
          <w:b/>
          <w:lang w:val="hr-HR"/>
        </w:rPr>
      </w:pPr>
    </w:p>
    <w:p w14:paraId="1372AB20" w14:textId="77777777" w:rsidR="001F5273" w:rsidRPr="00BC372A" w:rsidRDefault="001F5273" w:rsidP="00965577">
      <w:pPr>
        <w:pStyle w:val="t-9-8"/>
        <w:spacing w:before="0" w:beforeAutospacing="0" w:after="0" w:afterAutospacing="0"/>
        <w:ind w:firstLine="708"/>
        <w:jc w:val="both"/>
        <w:rPr>
          <w:bCs/>
          <w:lang w:val="hr-HR"/>
        </w:rPr>
      </w:pPr>
      <w:r w:rsidRPr="00BC372A">
        <w:rPr>
          <w:bCs/>
          <w:lang w:val="hr-HR"/>
        </w:rPr>
        <w:t xml:space="preserve">Na kritične subjekte i nadležna tijela u sektorima bankarstva, infrastruktura financijskog tržišta </w:t>
      </w:r>
      <w:r w:rsidR="005854F8" w:rsidRPr="00BC372A">
        <w:rPr>
          <w:bCs/>
          <w:lang w:val="hr-HR"/>
        </w:rPr>
        <w:t>i digitalne infrastrukture</w:t>
      </w:r>
      <w:r w:rsidR="00FE4BA2" w:rsidRPr="00BC372A">
        <w:rPr>
          <w:bCs/>
          <w:lang w:val="hr-HR"/>
        </w:rPr>
        <w:t xml:space="preserve"> iz Priloga I.</w:t>
      </w:r>
      <w:r w:rsidR="005C3550" w:rsidRPr="00BC372A">
        <w:rPr>
          <w:bCs/>
          <w:lang w:val="hr-HR"/>
        </w:rPr>
        <w:t xml:space="preserve"> </w:t>
      </w:r>
      <w:r w:rsidR="00FE4BA2" w:rsidRPr="00BC372A">
        <w:rPr>
          <w:bCs/>
          <w:lang w:val="hr-HR"/>
        </w:rPr>
        <w:t>ovog</w:t>
      </w:r>
      <w:r w:rsidR="00DC582E" w:rsidRPr="00BC372A">
        <w:rPr>
          <w:bCs/>
          <w:lang w:val="hr-HR"/>
        </w:rPr>
        <w:t>a</w:t>
      </w:r>
      <w:r w:rsidR="00FE4BA2" w:rsidRPr="00BC372A">
        <w:rPr>
          <w:bCs/>
          <w:lang w:val="hr-HR"/>
        </w:rPr>
        <w:t xml:space="preserve"> Zakona</w:t>
      </w:r>
      <w:r w:rsidR="005854F8" w:rsidRPr="00BC372A">
        <w:rPr>
          <w:bCs/>
          <w:lang w:val="hr-HR"/>
        </w:rPr>
        <w:t>, ne primjenjuju se</w:t>
      </w:r>
      <w:r w:rsidR="00C7607A" w:rsidRPr="00BC372A">
        <w:rPr>
          <w:bCs/>
          <w:lang w:val="hr-HR"/>
        </w:rPr>
        <w:t xml:space="preserve"> članak</w:t>
      </w:r>
      <w:r w:rsidR="00295D40" w:rsidRPr="00BC372A">
        <w:rPr>
          <w:bCs/>
          <w:lang w:val="hr-HR"/>
        </w:rPr>
        <w:t xml:space="preserve"> </w:t>
      </w:r>
      <w:r w:rsidR="002C793C" w:rsidRPr="00BC372A">
        <w:rPr>
          <w:bCs/>
          <w:lang w:val="hr-HR"/>
        </w:rPr>
        <w:t>20</w:t>
      </w:r>
      <w:r w:rsidR="00C7607A" w:rsidRPr="00BC372A">
        <w:rPr>
          <w:bCs/>
          <w:lang w:val="hr-HR"/>
        </w:rPr>
        <w:t>.</w:t>
      </w:r>
      <w:r w:rsidR="00211673" w:rsidRPr="00BC372A">
        <w:rPr>
          <w:bCs/>
          <w:lang w:val="hr-HR"/>
        </w:rPr>
        <w:t>, član</w:t>
      </w:r>
      <w:r w:rsidR="00500615" w:rsidRPr="00BC372A">
        <w:rPr>
          <w:bCs/>
          <w:lang w:val="hr-HR"/>
        </w:rPr>
        <w:t>ci</w:t>
      </w:r>
      <w:r w:rsidR="00211673" w:rsidRPr="00BC372A">
        <w:rPr>
          <w:bCs/>
          <w:lang w:val="hr-HR"/>
        </w:rPr>
        <w:t xml:space="preserve"> od </w:t>
      </w:r>
      <w:r w:rsidR="002C793C" w:rsidRPr="00BC372A">
        <w:rPr>
          <w:bCs/>
          <w:lang w:val="hr-HR"/>
        </w:rPr>
        <w:t>22</w:t>
      </w:r>
      <w:r w:rsidR="00211673" w:rsidRPr="00BC372A">
        <w:rPr>
          <w:bCs/>
          <w:lang w:val="hr-HR"/>
        </w:rPr>
        <w:t xml:space="preserve">. do </w:t>
      </w:r>
      <w:r w:rsidR="00F13B82" w:rsidRPr="00BC372A">
        <w:rPr>
          <w:bCs/>
          <w:lang w:val="hr-HR"/>
        </w:rPr>
        <w:t>43</w:t>
      </w:r>
      <w:r w:rsidR="00211673" w:rsidRPr="00BC372A">
        <w:rPr>
          <w:bCs/>
          <w:lang w:val="hr-HR"/>
        </w:rPr>
        <w:t>. i član</w:t>
      </w:r>
      <w:r w:rsidR="00500615" w:rsidRPr="00BC372A">
        <w:rPr>
          <w:bCs/>
          <w:lang w:val="hr-HR"/>
        </w:rPr>
        <w:t>ci</w:t>
      </w:r>
      <w:r w:rsidR="002C793C" w:rsidRPr="00BC372A">
        <w:rPr>
          <w:bCs/>
          <w:lang w:val="hr-HR"/>
        </w:rPr>
        <w:t xml:space="preserve"> od 4</w:t>
      </w:r>
      <w:r w:rsidR="00F13B82" w:rsidRPr="00BC372A">
        <w:rPr>
          <w:bCs/>
          <w:lang w:val="hr-HR"/>
        </w:rPr>
        <w:t>5</w:t>
      </w:r>
      <w:r w:rsidR="00211673" w:rsidRPr="00BC372A">
        <w:rPr>
          <w:bCs/>
          <w:lang w:val="hr-HR"/>
        </w:rPr>
        <w:t>. do 4</w:t>
      </w:r>
      <w:r w:rsidR="00F13B82" w:rsidRPr="00BC372A">
        <w:rPr>
          <w:bCs/>
          <w:lang w:val="hr-HR"/>
        </w:rPr>
        <w:t>8</w:t>
      </w:r>
      <w:r w:rsidR="00211673" w:rsidRPr="00BC372A">
        <w:rPr>
          <w:bCs/>
          <w:lang w:val="hr-HR"/>
        </w:rPr>
        <w:t>.</w:t>
      </w:r>
      <w:r w:rsidR="00C7607A" w:rsidRPr="00BC372A">
        <w:rPr>
          <w:bCs/>
          <w:lang w:val="hr-HR"/>
        </w:rPr>
        <w:t xml:space="preserve"> </w:t>
      </w:r>
      <w:r w:rsidR="006001D9" w:rsidRPr="00BC372A">
        <w:rPr>
          <w:bCs/>
          <w:lang w:val="hr-HR"/>
        </w:rPr>
        <w:t>o</w:t>
      </w:r>
      <w:r w:rsidR="005854F8" w:rsidRPr="00BC372A">
        <w:rPr>
          <w:bCs/>
          <w:lang w:val="hr-HR"/>
        </w:rPr>
        <w:t>vog</w:t>
      </w:r>
      <w:r w:rsidR="00DC582E" w:rsidRPr="00BC372A">
        <w:rPr>
          <w:bCs/>
          <w:lang w:val="hr-HR"/>
        </w:rPr>
        <w:t>a</w:t>
      </w:r>
      <w:r w:rsidR="005854F8" w:rsidRPr="00BC372A">
        <w:rPr>
          <w:bCs/>
          <w:lang w:val="hr-HR"/>
        </w:rPr>
        <w:t xml:space="preserve"> Zakona. </w:t>
      </w:r>
    </w:p>
    <w:p w14:paraId="311BB3FB" w14:textId="77777777" w:rsidR="00A52E82" w:rsidRPr="00BC372A" w:rsidRDefault="00A52E82" w:rsidP="00A52E82">
      <w:pPr>
        <w:pStyle w:val="t-9-8"/>
        <w:spacing w:before="0" w:beforeAutospacing="0" w:after="0" w:afterAutospacing="0"/>
        <w:jc w:val="center"/>
        <w:rPr>
          <w:bCs/>
          <w:lang w:val="hr-HR"/>
        </w:rPr>
      </w:pPr>
    </w:p>
    <w:p w14:paraId="0ED4775B" w14:textId="77777777" w:rsidR="001F5273" w:rsidRPr="00BC372A" w:rsidRDefault="00AF1D58" w:rsidP="00A52E82">
      <w:pPr>
        <w:pStyle w:val="t-9-8"/>
        <w:spacing w:before="0" w:beforeAutospacing="0" w:after="0" w:afterAutospacing="0"/>
        <w:jc w:val="center"/>
        <w:rPr>
          <w:bCs/>
          <w:i/>
          <w:lang w:val="hr-HR"/>
        </w:rPr>
      </w:pPr>
      <w:r w:rsidRPr="00BC372A">
        <w:rPr>
          <w:bCs/>
          <w:i/>
          <w:lang w:val="hr-HR"/>
        </w:rPr>
        <w:t>Odnos sa zakonom koji uređuje područje kibernetičke sigurnosti</w:t>
      </w:r>
    </w:p>
    <w:p w14:paraId="07F3A95E" w14:textId="77777777" w:rsidR="00A52E82" w:rsidRPr="00BC372A" w:rsidRDefault="00A52E82" w:rsidP="00A52E82">
      <w:pPr>
        <w:pStyle w:val="t-9-8"/>
        <w:spacing w:before="0" w:beforeAutospacing="0" w:after="0" w:afterAutospacing="0"/>
        <w:jc w:val="center"/>
        <w:rPr>
          <w:bCs/>
          <w:i/>
          <w:lang w:val="hr-HR"/>
        </w:rPr>
      </w:pPr>
    </w:p>
    <w:p w14:paraId="29B51D51" w14:textId="77777777" w:rsidR="00E96FF3"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24327FAC" w14:textId="77777777" w:rsidR="00A52E82" w:rsidRPr="00BC372A" w:rsidRDefault="00A52E82" w:rsidP="00A52E82">
      <w:pPr>
        <w:pStyle w:val="clanak-"/>
        <w:spacing w:before="0" w:beforeAutospacing="0" w:after="0" w:afterAutospacing="0"/>
        <w:rPr>
          <w:b/>
          <w:lang w:val="hr-HR"/>
        </w:rPr>
      </w:pPr>
    </w:p>
    <w:p w14:paraId="4058BBC2" w14:textId="77777777" w:rsidR="00AF1D58" w:rsidRPr="00BC372A" w:rsidRDefault="00AF1D58" w:rsidP="008C310C">
      <w:pPr>
        <w:pStyle w:val="t-9-8"/>
        <w:spacing w:before="0" w:beforeAutospacing="0" w:after="0" w:afterAutospacing="0"/>
        <w:ind w:firstLine="709"/>
        <w:jc w:val="both"/>
        <w:rPr>
          <w:bCs/>
          <w:lang w:val="hr-HR"/>
        </w:rPr>
      </w:pPr>
      <w:r w:rsidRPr="00BC372A">
        <w:rPr>
          <w:bCs/>
          <w:lang w:val="hr-HR"/>
        </w:rPr>
        <w:t>(1) Odredbe ovog</w:t>
      </w:r>
      <w:r w:rsidR="00DC582E" w:rsidRPr="00BC372A">
        <w:rPr>
          <w:bCs/>
          <w:lang w:val="hr-HR"/>
        </w:rPr>
        <w:t>a</w:t>
      </w:r>
      <w:r w:rsidRPr="00BC372A">
        <w:rPr>
          <w:bCs/>
          <w:lang w:val="hr-HR"/>
        </w:rPr>
        <w:t xml:space="preserve"> Zakona ne odnose se na pitanja koja su predmet zakona koji uređuje područje kibernetičke sigurnosti.</w:t>
      </w:r>
    </w:p>
    <w:p w14:paraId="2727C5E3" w14:textId="77777777" w:rsidR="00A52E82" w:rsidRPr="00E41DEC" w:rsidRDefault="00A52E82" w:rsidP="00A52E82">
      <w:pPr>
        <w:pStyle w:val="t-9-8"/>
        <w:spacing w:before="0" w:beforeAutospacing="0" w:after="0" w:afterAutospacing="0"/>
        <w:jc w:val="both"/>
        <w:rPr>
          <w:bCs/>
          <w:lang w:val="hr-HR"/>
        </w:rPr>
      </w:pPr>
    </w:p>
    <w:p w14:paraId="3BDF6916" w14:textId="77777777" w:rsidR="00B540E3" w:rsidRPr="00E41DEC" w:rsidRDefault="00AF1D58" w:rsidP="008C310C">
      <w:pPr>
        <w:pStyle w:val="t-9-8"/>
        <w:spacing w:before="0" w:beforeAutospacing="0" w:after="0" w:afterAutospacing="0"/>
        <w:ind w:firstLine="709"/>
        <w:jc w:val="both"/>
        <w:rPr>
          <w:bCs/>
          <w:lang w:val="hr-HR"/>
        </w:rPr>
      </w:pPr>
      <w:r w:rsidRPr="00E41DEC">
        <w:rPr>
          <w:bCs/>
          <w:lang w:val="hr-HR"/>
        </w:rPr>
        <w:t xml:space="preserve">(2) </w:t>
      </w:r>
      <w:r w:rsidR="00B540E3" w:rsidRPr="00E41DEC">
        <w:rPr>
          <w:bCs/>
          <w:lang w:val="hr-HR"/>
        </w:rPr>
        <w:t>Kritični subjekti, uz obveze propisane ovim Zakonom, provode postupke i mjere koje su, sukladno zakonu koji uređuje područje kibernetičke sigurnosti, dužni primjenjivati u cilju postizanja visoke razine kibernetičke sigurnosti u pružanju svojih usluga, odnosno obavljanju svojih djelatnosti.</w:t>
      </w:r>
    </w:p>
    <w:p w14:paraId="04CF3FBF" w14:textId="77777777" w:rsidR="00B540E3" w:rsidRPr="00E41DEC" w:rsidRDefault="00B540E3" w:rsidP="008C310C">
      <w:pPr>
        <w:pStyle w:val="t-9-8"/>
        <w:spacing w:before="0" w:beforeAutospacing="0" w:after="0" w:afterAutospacing="0"/>
        <w:ind w:firstLine="709"/>
        <w:jc w:val="both"/>
        <w:rPr>
          <w:bCs/>
          <w:lang w:val="hr-HR"/>
        </w:rPr>
      </w:pPr>
    </w:p>
    <w:p w14:paraId="1DCD3232" w14:textId="77777777" w:rsidR="00471FD5" w:rsidRPr="00BC372A" w:rsidRDefault="007363A6" w:rsidP="008C310C">
      <w:pPr>
        <w:pStyle w:val="t-9-8"/>
        <w:spacing w:before="0" w:beforeAutospacing="0" w:after="0" w:afterAutospacing="0"/>
        <w:ind w:firstLine="709"/>
        <w:jc w:val="both"/>
        <w:rPr>
          <w:bCs/>
          <w:lang w:val="hr-HR"/>
        </w:rPr>
      </w:pPr>
      <w:r w:rsidRPr="00BC372A">
        <w:rPr>
          <w:bCs/>
          <w:lang w:val="hr-HR"/>
        </w:rPr>
        <w:t>(3) U svrhu provedbe stavka 2. ovog</w:t>
      </w:r>
      <w:r w:rsidR="00DC582E" w:rsidRPr="00BC372A">
        <w:rPr>
          <w:bCs/>
          <w:lang w:val="hr-HR"/>
        </w:rPr>
        <w:t>a</w:t>
      </w:r>
      <w:r w:rsidRPr="00BC372A">
        <w:rPr>
          <w:bCs/>
          <w:lang w:val="hr-HR"/>
        </w:rPr>
        <w:t xml:space="preserve"> članka u odnosu na kritične subjekte iz sektora, podsektora ili posebnih kategorija subjekata koje nisu obuhvaćene sektorima, podsektorima i vrstama subjekata iz zakona koji uređuje područje kibernetičke sigurnosti, zadaće nadležnog tijela za provedbu zahtjeva kibernetičke sigurnosti i nadležnog CSIRT-a obavlja </w:t>
      </w:r>
      <w:r w:rsidR="00DC10FA" w:rsidRPr="00BC372A">
        <w:rPr>
          <w:bCs/>
          <w:lang w:val="hr-HR"/>
        </w:rPr>
        <w:t>središnje</w:t>
      </w:r>
      <w:r w:rsidRPr="00BC372A">
        <w:rPr>
          <w:bCs/>
          <w:lang w:val="hr-HR"/>
        </w:rPr>
        <w:t xml:space="preserve"> državno tijelo za kibernetičku sigurnost</w:t>
      </w:r>
      <w:r w:rsidR="00DC10FA" w:rsidRPr="00BC372A">
        <w:rPr>
          <w:bCs/>
          <w:lang w:val="hr-HR"/>
        </w:rPr>
        <w:t>, sukladno zakonu koji uređuje područje kibernetičke sigurnosti</w:t>
      </w:r>
      <w:r w:rsidR="00142D90" w:rsidRPr="00BC372A">
        <w:rPr>
          <w:bCs/>
          <w:lang w:val="hr-HR"/>
        </w:rPr>
        <w:t>.</w:t>
      </w:r>
    </w:p>
    <w:p w14:paraId="640B574B" w14:textId="77777777" w:rsidR="008C310C" w:rsidRPr="00BC372A" w:rsidRDefault="008C310C" w:rsidP="008C310C">
      <w:pPr>
        <w:pStyle w:val="t-9-8"/>
        <w:spacing w:before="0" w:beforeAutospacing="0" w:after="0" w:afterAutospacing="0"/>
        <w:jc w:val="center"/>
        <w:rPr>
          <w:b/>
          <w:lang w:val="hr-HR"/>
        </w:rPr>
      </w:pPr>
    </w:p>
    <w:p w14:paraId="2220BBC1" w14:textId="77777777" w:rsidR="00957279" w:rsidRPr="00BC372A" w:rsidRDefault="00957279" w:rsidP="008C310C">
      <w:pPr>
        <w:pStyle w:val="t-9-8"/>
        <w:spacing w:before="0" w:beforeAutospacing="0" w:after="0" w:afterAutospacing="0"/>
        <w:jc w:val="center"/>
        <w:rPr>
          <w:i/>
          <w:lang w:val="hr-HR"/>
        </w:rPr>
      </w:pPr>
      <w:r w:rsidRPr="00BC372A">
        <w:rPr>
          <w:i/>
          <w:lang w:val="hr-HR"/>
        </w:rPr>
        <w:t>Popis sektora, podsektora, kategorija subjekata i ključnih usluga</w:t>
      </w:r>
    </w:p>
    <w:p w14:paraId="5CCF96FB" w14:textId="77777777" w:rsidR="00957279" w:rsidRPr="00BC372A" w:rsidRDefault="00957279" w:rsidP="008C310C">
      <w:pPr>
        <w:pStyle w:val="t-9-8"/>
        <w:spacing w:before="0" w:beforeAutospacing="0" w:after="0" w:afterAutospacing="0"/>
        <w:jc w:val="center"/>
        <w:rPr>
          <w:b/>
          <w:lang w:val="hr-HR"/>
        </w:rPr>
      </w:pPr>
    </w:p>
    <w:p w14:paraId="22DFFA0B" w14:textId="77777777" w:rsidR="00957279" w:rsidRPr="00BC372A" w:rsidRDefault="00957279" w:rsidP="008C310C">
      <w:pPr>
        <w:pStyle w:val="t-9-8"/>
        <w:spacing w:before="0" w:beforeAutospacing="0" w:after="0" w:afterAutospacing="0"/>
        <w:jc w:val="center"/>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05885031" w14:textId="77777777" w:rsidR="00957279" w:rsidRPr="00BC372A" w:rsidRDefault="00957279" w:rsidP="008C310C">
      <w:pPr>
        <w:pStyle w:val="t-9-8"/>
        <w:spacing w:before="0" w:beforeAutospacing="0" w:after="0" w:afterAutospacing="0"/>
        <w:jc w:val="center"/>
        <w:rPr>
          <w:lang w:val="hr-HR"/>
        </w:rPr>
      </w:pPr>
    </w:p>
    <w:p w14:paraId="59791342" w14:textId="77777777" w:rsidR="00957279" w:rsidRPr="00BC372A" w:rsidRDefault="006D56AE" w:rsidP="00965577">
      <w:pPr>
        <w:pStyle w:val="t-9-8"/>
        <w:spacing w:before="0" w:beforeAutospacing="0" w:after="0" w:afterAutospacing="0"/>
        <w:jc w:val="both"/>
        <w:rPr>
          <w:lang w:val="hr-HR"/>
        </w:rPr>
      </w:pPr>
      <w:r w:rsidRPr="00BC372A">
        <w:rPr>
          <w:lang w:val="hr-HR"/>
        </w:rPr>
        <w:tab/>
        <w:t xml:space="preserve">Sektori i podsektori u kojima se utvrđuju kritični subjekti, kategorije subjekata te ključne usluge navedeni su u Prilogu </w:t>
      </w:r>
      <w:r w:rsidR="003C5C9F" w:rsidRPr="00BC372A">
        <w:rPr>
          <w:lang w:val="hr-HR"/>
        </w:rPr>
        <w:t xml:space="preserve">I. </w:t>
      </w:r>
      <w:r w:rsidRPr="00BC372A">
        <w:rPr>
          <w:lang w:val="hr-HR"/>
        </w:rPr>
        <w:t>ovoga Zakona, koji čini njegov sastavni dio.</w:t>
      </w:r>
    </w:p>
    <w:p w14:paraId="14E4B24E" w14:textId="77777777" w:rsidR="00957279" w:rsidRPr="00BC372A" w:rsidRDefault="00957279" w:rsidP="00A52E82">
      <w:pPr>
        <w:pStyle w:val="t-9-8"/>
        <w:spacing w:before="0" w:beforeAutospacing="0" w:after="0" w:afterAutospacing="0"/>
        <w:jc w:val="center"/>
        <w:rPr>
          <w:b/>
          <w:lang w:val="hr-HR"/>
        </w:rPr>
      </w:pPr>
    </w:p>
    <w:p w14:paraId="24992052" w14:textId="77777777" w:rsidR="00AF1D58" w:rsidRPr="00BC372A" w:rsidRDefault="00AF1D58" w:rsidP="00A52E82">
      <w:pPr>
        <w:pStyle w:val="t-9-8"/>
        <w:spacing w:before="0" w:beforeAutospacing="0" w:after="0" w:afterAutospacing="0"/>
        <w:jc w:val="center"/>
        <w:rPr>
          <w:i/>
          <w:lang w:val="hr-HR"/>
        </w:rPr>
      </w:pPr>
      <w:r w:rsidRPr="00BC372A">
        <w:rPr>
          <w:i/>
          <w:lang w:val="hr-HR"/>
        </w:rPr>
        <w:t>Načela zaštite kritične infrastrukture</w:t>
      </w:r>
    </w:p>
    <w:p w14:paraId="2179B64B" w14:textId="77777777" w:rsidR="00A52E82" w:rsidRPr="00BC372A" w:rsidRDefault="00A52E82" w:rsidP="00A52E82">
      <w:pPr>
        <w:pStyle w:val="t-9-8"/>
        <w:spacing w:before="0" w:beforeAutospacing="0" w:after="0" w:afterAutospacing="0"/>
        <w:jc w:val="center"/>
        <w:rPr>
          <w:i/>
          <w:lang w:val="hr-HR"/>
        </w:rPr>
      </w:pPr>
    </w:p>
    <w:p w14:paraId="5553202E" w14:textId="77777777" w:rsidR="00E96FF3"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10662BE" w14:textId="77777777" w:rsidR="00A52E82" w:rsidRPr="00BC372A" w:rsidRDefault="00A52E82" w:rsidP="00A52E82">
      <w:pPr>
        <w:pStyle w:val="clanak-"/>
        <w:spacing w:before="0" w:beforeAutospacing="0" w:after="0" w:afterAutospacing="0"/>
        <w:rPr>
          <w:b/>
          <w:lang w:val="hr-HR"/>
        </w:rPr>
      </w:pPr>
    </w:p>
    <w:p w14:paraId="1D0711A8" w14:textId="77777777" w:rsidR="00AF1D58" w:rsidRPr="00BC372A" w:rsidRDefault="00AF1D58" w:rsidP="0073732B">
      <w:pPr>
        <w:pStyle w:val="t-9-8"/>
        <w:spacing w:before="0" w:beforeAutospacing="0" w:after="0" w:afterAutospacing="0"/>
        <w:ind w:firstLine="709"/>
        <w:rPr>
          <w:lang w:val="hr-HR"/>
        </w:rPr>
      </w:pPr>
      <w:r w:rsidRPr="00BC372A">
        <w:rPr>
          <w:lang w:val="hr-HR"/>
        </w:rPr>
        <w:t>Načela zaštite kritične infrastrukture su:</w:t>
      </w:r>
    </w:p>
    <w:p w14:paraId="333D0C9C" w14:textId="77777777" w:rsidR="008C310C" w:rsidRPr="00BC372A" w:rsidRDefault="008C310C" w:rsidP="00A52E82">
      <w:pPr>
        <w:pStyle w:val="t-9-8"/>
        <w:spacing w:before="0" w:beforeAutospacing="0" w:after="0" w:afterAutospacing="0"/>
        <w:rPr>
          <w:lang w:val="hr-HR"/>
        </w:rPr>
      </w:pPr>
    </w:p>
    <w:p w14:paraId="48198773" w14:textId="77777777" w:rsidR="00AF1D58" w:rsidRPr="00BC372A" w:rsidRDefault="00AF1D58" w:rsidP="00AF195C">
      <w:pPr>
        <w:pStyle w:val="t-9-8"/>
        <w:numPr>
          <w:ilvl w:val="0"/>
          <w:numId w:val="45"/>
        </w:numPr>
        <w:spacing w:before="0" w:beforeAutospacing="0" w:after="0" w:afterAutospacing="0"/>
        <w:ind w:left="709" w:hanging="709"/>
        <w:jc w:val="both"/>
        <w:rPr>
          <w:lang w:val="hr-HR"/>
        </w:rPr>
      </w:pPr>
      <w:r w:rsidRPr="00BC372A">
        <w:rPr>
          <w:lang w:val="hr-HR"/>
        </w:rPr>
        <w:t xml:space="preserve">načelo </w:t>
      </w:r>
      <w:r w:rsidRPr="00BC372A">
        <w:rPr>
          <w:i/>
          <w:lang w:val="hr-HR"/>
        </w:rPr>
        <w:t>zaštite od svih oblika prijetnji</w:t>
      </w:r>
      <w:r w:rsidRPr="00BC372A">
        <w:rPr>
          <w:lang w:val="hr-HR"/>
        </w:rPr>
        <w:t xml:space="preserve"> podrazumijeva da svi kritični subjekti i sva nadležna tijela u osiguranju neprekidnog rada u isporuci </w:t>
      </w:r>
      <w:r w:rsidR="00F5247D" w:rsidRPr="00BC372A">
        <w:rPr>
          <w:lang w:val="hr-HR"/>
        </w:rPr>
        <w:t xml:space="preserve">ključnih </w:t>
      </w:r>
      <w:r w:rsidRPr="00BC372A">
        <w:rPr>
          <w:lang w:val="hr-HR"/>
        </w:rPr>
        <w:t>usluga kritičnog subjekta, uzimaju u obzir različite oblike prijetnji</w:t>
      </w:r>
    </w:p>
    <w:p w14:paraId="166E2B42" w14:textId="77777777" w:rsidR="00AF1D58" w:rsidRPr="00BC372A" w:rsidRDefault="00AF1D58" w:rsidP="00AF195C">
      <w:pPr>
        <w:pStyle w:val="t-9-8"/>
        <w:numPr>
          <w:ilvl w:val="0"/>
          <w:numId w:val="45"/>
        </w:numPr>
        <w:spacing w:before="0" w:beforeAutospacing="0" w:after="0" w:afterAutospacing="0"/>
        <w:ind w:left="709" w:hanging="709"/>
        <w:jc w:val="both"/>
        <w:rPr>
          <w:lang w:val="hr-HR"/>
        </w:rPr>
      </w:pPr>
      <w:r w:rsidRPr="00BC372A">
        <w:rPr>
          <w:lang w:val="hr-HR"/>
        </w:rPr>
        <w:t xml:space="preserve">načelo </w:t>
      </w:r>
      <w:r w:rsidRPr="00BC372A">
        <w:rPr>
          <w:i/>
          <w:lang w:val="hr-HR"/>
        </w:rPr>
        <w:t>cjelovitog pristupa</w:t>
      </w:r>
      <w:r w:rsidRPr="00BC372A">
        <w:rPr>
          <w:lang w:val="hr-HR"/>
        </w:rPr>
        <w:t xml:space="preserve"> znači zaštitu kritične infrastrukture od poremećaja ili prekida rada i isporuke </w:t>
      </w:r>
      <w:r w:rsidR="00F5247D" w:rsidRPr="00BC372A">
        <w:rPr>
          <w:lang w:val="hr-HR"/>
        </w:rPr>
        <w:t>ključnih</w:t>
      </w:r>
      <w:r w:rsidR="00D06744" w:rsidRPr="00BC372A">
        <w:rPr>
          <w:lang w:val="hr-HR"/>
        </w:rPr>
        <w:t xml:space="preserve"> </w:t>
      </w:r>
      <w:r w:rsidRPr="00BC372A">
        <w:rPr>
          <w:lang w:val="hr-HR"/>
        </w:rPr>
        <w:t xml:space="preserve">usluga u koju su uključena sva nadležna tijela i institucije, pri čemu se u obzir uzimaju svi </w:t>
      </w:r>
      <w:r w:rsidR="006740FC" w:rsidRPr="00BC372A">
        <w:rPr>
          <w:lang w:val="hr-HR"/>
        </w:rPr>
        <w:t xml:space="preserve">relevantni </w:t>
      </w:r>
      <w:r w:rsidRPr="00BC372A">
        <w:rPr>
          <w:lang w:val="hr-HR"/>
        </w:rPr>
        <w:t>oblici prijetnji, a koja proizlazi iz procjene rizika i uzima u obzir međuovisnost sektora kritičnih subjekata i njihovu interakciju</w:t>
      </w:r>
    </w:p>
    <w:p w14:paraId="1B7E4CB5" w14:textId="77777777" w:rsidR="00AF1D58" w:rsidRPr="00BC372A" w:rsidRDefault="00AF1D58" w:rsidP="00AF195C">
      <w:pPr>
        <w:pStyle w:val="t-9-8"/>
        <w:numPr>
          <w:ilvl w:val="0"/>
          <w:numId w:val="45"/>
        </w:numPr>
        <w:spacing w:before="0" w:beforeAutospacing="0" w:after="0" w:afterAutospacing="0"/>
        <w:ind w:left="709" w:hanging="709"/>
        <w:jc w:val="both"/>
        <w:rPr>
          <w:lang w:val="hr-HR"/>
        </w:rPr>
      </w:pPr>
      <w:r w:rsidRPr="00BC372A">
        <w:rPr>
          <w:lang w:val="hr-HR"/>
        </w:rPr>
        <w:t xml:space="preserve">načelo </w:t>
      </w:r>
      <w:r w:rsidRPr="00BC372A">
        <w:rPr>
          <w:i/>
          <w:lang w:val="hr-HR"/>
        </w:rPr>
        <w:t>kontinuiranog planiranja</w:t>
      </w:r>
      <w:r w:rsidRPr="00BC372A">
        <w:rPr>
          <w:lang w:val="hr-HR"/>
        </w:rPr>
        <w:t xml:space="preserve"> </w:t>
      </w:r>
      <w:r w:rsidR="00B83C52" w:rsidRPr="00BC372A">
        <w:rPr>
          <w:lang w:val="hr-HR"/>
        </w:rPr>
        <w:t xml:space="preserve">zaštite kritične infrastrukture </w:t>
      </w:r>
      <w:r w:rsidRPr="00BC372A">
        <w:rPr>
          <w:lang w:val="hr-HR"/>
        </w:rPr>
        <w:t xml:space="preserve">podrazumijeva kontinuiranu procjenu prijetnji i rizika poslovanja, kao i ocjenu planova za njezinu zaštitu, a planiranje zaštite dio je trajnog </w:t>
      </w:r>
      <w:r w:rsidR="006740FC" w:rsidRPr="00BC372A">
        <w:rPr>
          <w:lang w:val="hr-HR"/>
        </w:rPr>
        <w:t>poslovnog</w:t>
      </w:r>
      <w:r w:rsidRPr="00BC372A">
        <w:rPr>
          <w:lang w:val="hr-HR"/>
        </w:rPr>
        <w:t xml:space="preserve"> procesa kritičnog subjekta</w:t>
      </w:r>
    </w:p>
    <w:p w14:paraId="57518B67" w14:textId="77777777" w:rsidR="00833203" w:rsidRPr="00BC372A" w:rsidRDefault="00AF1D58" w:rsidP="00AF195C">
      <w:pPr>
        <w:pStyle w:val="t-9-8"/>
        <w:numPr>
          <w:ilvl w:val="0"/>
          <w:numId w:val="45"/>
        </w:numPr>
        <w:spacing w:before="0" w:beforeAutospacing="0" w:after="0" w:afterAutospacing="0"/>
        <w:ind w:left="709" w:hanging="709"/>
        <w:jc w:val="both"/>
        <w:rPr>
          <w:strike/>
          <w:lang w:val="hr-HR"/>
        </w:rPr>
      </w:pPr>
      <w:r w:rsidRPr="00BC372A">
        <w:rPr>
          <w:lang w:val="hr-HR"/>
        </w:rPr>
        <w:t xml:space="preserve">načelo </w:t>
      </w:r>
      <w:r w:rsidRPr="00BC372A">
        <w:rPr>
          <w:i/>
          <w:lang w:val="hr-HR"/>
        </w:rPr>
        <w:t>razmjene informacija i podataka te zaštite podataka</w:t>
      </w:r>
      <w:r w:rsidRPr="00BC372A">
        <w:rPr>
          <w:lang w:val="hr-HR"/>
        </w:rPr>
        <w:t xml:space="preserve"> </w:t>
      </w:r>
      <w:r w:rsidR="00514CCC" w:rsidRPr="00BC372A">
        <w:rPr>
          <w:lang w:val="hr-HR"/>
        </w:rPr>
        <w:t>podrazumijeva da</w:t>
      </w:r>
      <w:r w:rsidRPr="00BC372A">
        <w:rPr>
          <w:lang w:val="hr-HR"/>
        </w:rPr>
        <w:t xml:space="preserve"> sv</w:t>
      </w:r>
      <w:r w:rsidR="00514CCC" w:rsidRPr="00BC372A">
        <w:rPr>
          <w:lang w:val="hr-HR"/>
        </w:rPr>
        <w:t>a</w:t>
      </w:r>
      <w:r w:rsidRPr="00BC372A">
        <w:rPr>
          <w:lang w:val="hr-HR"/>
        </w:rPr>
        <w:t xml:space="preserve"> nadležn</w:t>
      </w:r>
      <w:r w:rsidR="00514CCC" w:rsidRPr="00BC372A">
        <w:rPr>
          <w:lang w:val="hr-HR"/>
        </w:rPr>
        <w:t>a</w:t>
      </w:r>
      <w:r w:rsidRPr="00BC372A">
        <w:rPr>
          <w:lang w:val="hr-HR"/>
        </w:rPr>
        <w:t xml:space="preserve"> tijela i institucij</w:t>
      </w:r>
      <w:r w:rsidR="00514CCC" w:rsidRPr="00BC372A">
        <w:rPr>
          <w:lang w:val="hr-HR"/>
        </w:rPr>
        <w:t>e</w:t>
      </w:r>
      <w:r w:rsidRPr="00BC372A">
        <w:rPr>
          <w:lang w:val="hr-HR"/>
        </w:rPr>
        <w:t xml:space="preserve"> redovn</w:t>
      </w:r>
      <w:r w:rsidR="00514CCC" w:rsidRPr="00BC372A">
        <w:rPr>
          <w:lang w:val="hr-HR"/>
        </w:rPr>
        <w:t>o</w:t>
      </w:r>
      <w:r w:rsidRPr="00BC372A">
        <w:rPr>
          <w:lang w:val="hr-HR"/>
        </w:rPr>
        <w:t xml:space="preserve"> i </w:t>
      </w:r>
      <w:r w:rsidR="00EE0536" w:rsidRPr="00BC372A">
        <w:rPr>
          <w:lang w:val="hr-HR"/>
        </w:rPr>
        <w:t>pravodobn</w:t>
      </w:r>
      <w:r w:rsidR="000E7DC9" w:rsidRPr="00BC372A">
        <w:rPr>
          <w:lang w:val="hr-HR"/>
        </w:rPr>
        <w:t>o</w:t>
      </w:r>
      <w:r w:rsidR="00181438" w:rsidRPr="00BC372A">
        <w:rPr>
          <w:lang w:val="hr-HR"/>
        </w:rPr>
        <w:t xml:space="preserve"> </w:t>
      </w:r>
      <w:r w:rsidR="00514CCC" w:rsidRPr="00BC372A">
        <w:rPr>
          <w:lang w:val="hr-HR"/>
        </w:rPr>
        <w:t>razmjenjuju</w:t>
      </w:r>
      <w:r w:rsidRPr="00BC372A">
        <w:rPr>
          <w:lang w:val="hr-HR"/>
        </w:rPr>
        <w:t xml:space="preserve"> podatk</w:t>
      </w:r>
      <w:r w:rsidR="00514CCC" w:rsidRPr="00BC372A">
        <w:rPr>
          <w:lang w:val="hr-HR"/>
        </w:rPr>
        <w:t>e</w:t>
      </w:r>
      <w:r w:rsidRPr="00BC372A">
        <w:rPr>
          <w:lang w:val="hr-HR"/>
        </w:rPr>
        <w:t xml:space="preserve"> i informacij</w:t>
      </w:r>
      <w:r w:rsidR="00514CCC" w:rsidRPr="00BC372A">
        <w:rPr>
          <w:lang w:val="hr-HR"/>
        </w:rPr>
        <w:t xml:space="preserve">e, </w:t>
      </w:r>
      <w:r w:rsidR="00E37F4A" w:rsidRPr="00BC372A">
        <w:rPr>
          <w:lang w:val="hr-HR"/>
        </w:rPr>
        <w:t>te</w:t>
      </w:r>
      <w:r w:rsidR="00514CCC" w:rsidRPr="00BC372A">
        <w:rPr>
          <w:lang w:val="hr-HR"/>
        </w:rPr>
        <w:t xml:space="preserve"> se razmjena</w:t>
      </w:r>
      <w:r w:rsidRPr="00BC372A">
        <w:rPr>
          <w:lang w:val="hr-HR"/>
        </w:rPr>
        <w:t xml:space="preserve"> temelj</w:t>
      </w:r>
      <w:r w:rsidR="00514CCC" w:rsidRPr="00BC372A">
        <w:rPr>
          <w:lang w:val="hr-HR"/>
        </w:rPr>
        <w:t>i</w:t>
      </w:r>
      <w:r w:rsidRPr="00BC372A">
        <w:rPr>
          <w:lang w:val="hr-HR"/>
        </w:rPr>
        <w:t xml:space="preserve"> na povjerenju</w:t>
      </w:r>
      <w:r w:rsidR="00514CCC" w:rsidRPr="00BC372A">
        <w:rPr>
          <w:lang w:val="hr-HR"/>
        </w:rPr>
        <w:t xml:space="preserve"> i na</w:t>
      </w:r>
      <w:r w:rsidRPr="00BC372A">
        <w:rPr>
          <w:lang w:val="hr-HR"/>
        </w:rPr>
        <w:t xml:space="preserve"> zaštit</w:t>
      </w:r>
      <w:r w:rsidR="00514CCC" w:rsidRPr="00BC372A">
        <w:rPr>
          <w:lang w:val="hr-HR"/>
        </w:rPr>
        <w:t>i</w:t>
      </w:r>
      <w:r w:rsidRPr="00BC372A">
        <w:rPr>
          <w:lang w:val="hr-HR"/>
        </w:rPr>
        <w:t xml:space="preserve"> podataka povezanih s radom kritičnog subjekta u skladu s odredbama ovog</w:t>
      </w:r>
      <w:r w:rsidR="00DC582E" w:rsidRPr="00BC372A">
        <w:rPr>
          <w:lang w:val="hr-HR"/>
        </w:rPr>
        <w:t>a</w:t>
      </w:r>
      <w:r w:rsidRPr="00BC372A">
        <w:rPr>
          <w:lang w:val="hr-HR"/>
        </w:rPr>
        <w:t xml:space="preserve"> Zakona</w:t>
      </w:r>
      <w:r w:rsidR="00A6105E" w:rsidRPr="00BC372A">
        <w:rPr>
          <w:lang w:val="hr-HR"/>
        </w:rPr>
        <w:t xml:space="preserve"> i zakona koji </w:t>
      </w:r>
      <w:r w:rsidR="0097691A" w:rsidRPr="00BC372A">
        <w:rPr>
          <w:lang w:val="hr-HR"/>
        </w:rPr>
        <w:t>uređuju zaštitu tajnosti i povjerljivosti podataka.</w:t>
      </w:r>
    </w:p>
    <w:p w14:paraId="6E5DCB7A" w14:textId="77777777" w:rsidR="00A52E82" w:rsidRPr="00BC372A" w:rsidRDefault="00A52E82" w:rsidP="00A52E82">
      <w:pPr>
        <w:pStyle w:val="t-9-8"/>
        <w:spacing w:before="0" w:beforeAutospacing="0" w:after="0" w:afterAutospacing="0"/>
        <w:jc w:val="center"/>
        <w:rPr>
          <w:b/>
          <w:lang w:val="hr-HR"/>
        </w:rPr>
      </w:pPr>
    </w:p>
    <w:p w14:paraId="1F53F817" w14:textId="77777777" w:rsidR="00AF1D58" w:rsidRPr="00BC372A" w:rsidRDefault="00471FD5" w:rsidP="00A52E82">
      <w:pPr>
        <w:pStyle w:val="t-9-8"/>
        <w:spacing w:before="0" w:beforeAutospacing="0" w:after="0" w:afterAutospacing="0"/>
        <w:jc w:val="center"/>
        <w:rPr>
          <w:b/>
          <w:lang w:val="hr-HR"/>
        </w:rPr>
      </w:pPr>
      <w:r w:rsidRPr="00BC372A">
        <w:rPr>
          <w:b/>
          <w:lang w:val="hr-HR"/>
        </w:rPr>
        <w:t xml:space="preserve">II. </w:t>
      </w:r>
      <w:r w:rsidR="00AF1D58" w:rsidRPr="00BC372A">
        <w:rPr>
          <w:b/>
          <w:lang w:val="hr-HR"/>
        </w:rPr>
        <w:t>KOORDINA</w:t>
      </w:r>
      <w:r w:rsidR="00EE0536" w:rsidRPr="00BC372A">
        <w:rPr>
          <w:b/>
          <w:lang w:val="hr-HR"/>
        </w:rPr>
        <w:t>CIJA</w:t>
      </w:r>
      <w:r w:rsidR="00181438" w:rsidRPr="00BC372A">
        <w:rPr>
          <w:b/>
          <w:lang w:val="hr-HR"/>
        </w:rPr>
        <w:t xml:space="preserve"> </w:t>
      </w:r>
      <w:r w:rsidR="00AF1D58" w:rsidRPr="00BC372A">
        <w:rPr>
          <w:b/>
          <w:lang w:val="hr-HR"/>
        </w:rPr>
        <w:t>ZAŠTIT</w:t>
      </w:r>
      <w:r w:rsidR="00EE0536" w:rsidRPr="00BC372A">
        <w:rPr>
          <w:b/>
          <w:lang w:val="hr-HR"/>
        </w:rPr>
        <w:t>E</w:t>
      </w:r>
      <w:r w:rsidR="00A52E82" w:rsidRPr="00BC372A">
        <w:rPr>
          <w:b/>
          <w:lang w:val="hr-HR"/>
        </w:rPr>
        <w:t xml:space="preserve"> KRITIČNE INFRASTRUKTURE</w:t>
      </w:r>
    </w:p>
    <w:p w14:paraId="73614C11" w14:textId="77777777" w:rsidR="00A52E82" w:rsidRPr="00BC372A" w:rsidRDefault="00A52E82" w:rsidP="00A52E82">
      <w:pPr>
        <w:pStyle w:val="t-9-8"/>
        <w:spacing w:before="0" w:beforeAutospacing="0" w:after="0" w:afterAutospacing="0"/>
        <w:jc w:val="center"/>
        <w:rPr>
          <w:b/>
          <w:lang w:val="hr-HR"/>
        </w:rPr>
      </w:pPr>
    </w:p>
    <w:p w14:paraId="76B00D7A" w14:textId="77777777" w:rsidR="0079304B" w:rsidRPr="00BC372A" w:rsidRDefault="0079304B" w:rsidP="00A52E82">
      <w:pPr>
        <w:pStyle w:val="t-9-8"/>
        <w:spacing w:before="0" w:beforeAutospacing="0" w:after="0" w:afterAutospacing="0"/>
        <w:jc w:val="center"/>
        <w:rPr>
          <w:i/>
          <w:lang w:val="hr-HR"/>
        </w:rPr>
      </w:pPr>
      <w:r w:rsidRPr="00BC372A">
        <w:rPr>
          <w:i/>
          <w:lang w:val="hr-HR"/>
        </w:rPr>
        <w:t>Koordinativno tijelo za zaštitu kritične infrastrukture</w:t>
      </w:r>
    </w:p>
    <w:p w14:paraId="5B01F156" w14:textId="77777777" w:rsidR="00A52E82" w:rsidRPr="00BC372A" w:rsidRDefault="00A52E82" w:rsidP="00A52E82">
      <w:pPr>
        <w:pStyle w:val="t-9-8"/>
        <w:spacing w:before="0" w:beforeAutospacing="0" w:after="0" w:afterAutospacing="0"/>
        <w:jc w:val="center"/>
        <w:rPr>
          <w:i/>
          <w:lang w:val="hr-HR"/>
        </w:rPr>
      </w:pPr>
    </w:p>
    <w:p w14:paraId="74945F5C" w14:textId="77777777" w:rsidR="00E96FF3"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B1B3492" w14:textId="77777777" w:rsidR="00A52E82" w:rsidRPr="00BC372A" w:rsidRDefault="00A52E82" w:rsidP="00A52E82">
      <w:pPr>
        <w:pStyle w:val="clanak-"/>
        <w:spacing w:before="0" w:beforeAutospacing="0" w:after="0" w:afterAutospacing="0"/>
        <w:rPr>
          <w:b/>
          <w:lang w:val="hr-HR"/>
        </w:rPr>
      </w:pPr>
    </w:p>
    <w:p w14:paraId="5DBCB175" w14:textId="77777777" w:rsidR="00AF1D58" w:rsidRPr="00BC372A" w:rsidRDefault="00AF1D58" w:rsidP="00413C2C">
      <w:pPr>
        <w:pStyle w:val="t-9-8"/>
        <w:spacing w:before="0" w:beforeAutospacing="0" w:after="0" w:afterAutospacing="0"/>
        <w:ind w:firstLine="709"/>
        <w:jc w:val="both"/>
        <w:rPr>
          <w:lang w:val="hr-HR"/>
        </w:rPr>
      </w:pPr>
      <w:r w:rsidRPr="00BC372A">
        <w:rPr>
          <w:lang w:val="hr-HR"/>
        </w:rPr>
        <w:t>(1) Koordinativno tijelo za zaštitu kritične infrastrukture (u daljnjem tekstu: Koordinativno tijelo) je tijelo državne uprave nadležno za poslove civilne zaštite čija zadaća je koordiniranje aktivnosti dionika u zaštit</w:t>
      </w:r>
      <w:r w:rsidR="00841E68" w:rsidRPr="00BC372A">
        <w:rPr>
          <w:lang w:val="hr-HR"/>
        </w:rPr>
        <w:t>i</w:t>
      </w:r>
      <w:r w:rsidRPr="00BC372A">
        <w:rPr>
          <w:lang w:val="hr-HR"/>
        </w:rPr>
        <w:t xml:space="preserve"> kritične infrastrukture i jačanja otpornosti kritičnih subjekata</w:t>
      </w:r>
      <w:r w:rsidR="00471FD5" w:rsidRPr="00BC372A">
        <w:rPr>
          <w:lang w:val="hr-HR"/>
        </w:rPr>
        <w:t>.</w:t>
      </w:r>
      <w:r w:rsidRPr="00BC372A">
        <w:rPr>
          <w:lang w:val="hr-HR"/>
        </w:rPr>
        <w:t xml:space="preserve"> </w:t>
      </w:r>
    </w:p>
    <w:p w14:paraId="2AF0CF6A" w14:textId="77777777" w:rsidR="008C310C" w:rsidRPr="00BC372A" w:rsidRDefault="008C310C" w:rsidP="00A52E82">
      <w:pPr>
        <w:pStyle w:val="t-9-8"/>
        <w:spacing w:before="0" w:beforeAutospacing="0" w:after="0" w:afterAutospacing="0"/>
        <w:jc w:val="both"/>
        <w:rPr>
          <w:lang w:val="hr-HR"/>
        </w:rPr>
      </w:pPr>
    </w:p>
    <w:p w14:paraId="7351DD49" w14:textId="77777777" w:rsidR="00AF1D58" w:rsidRPr="00BC372A" w:rsidRDefault="00AF1D58" w:rsidP="00413C2C">
      <w:pPr>
        <w:pStyle w:val="t-9-8"/>
        <w:spacing w:before="0" w:beforeAutospacing="0" w:after="0" w:afterAutospacing="0"/>
        <w:ind w:firstLine="709"/>
        <w:jc w:val="both"/>
        <w:rPr>
          <w:lang w:val="hr-HR"/>
        </w:rPr>
      </w:pPr>
      <w:r w:rsidRPr="00BC372A">
        <w:rPr>
          <w:lang w:val="hr-HR"/>
        </w:rPr>
        <w:t>(2) U ostvarivanju zadaća iz stavka 1. ovog</w:t>
      </w:r>
      <w:r w:rsidR="00DC582E" w:rsidRPr="00BC372A">
        <w:rPr>
          <w:lang w:val="hr-HR"/>
        </w:rPr>
        <w:t>a</w:t>
      </w:r>
      <w:r w:rsidRPr="00BC372A">
        <w:rPr>
          <w:lang w:val="hr-HR"/>
        </w:rPr>
        <w:t xml:space="preserve"> članka Koordinativno tijelo: </w:t>
      </w:r>
    </w:p>
    <w:p w14:paraId="26A33A2C" w14:textId="77777777" w:rsidR="008C310C" w:rsidRPr="00BC372A" w:rsidRDefault="008C310C" w:rsidP="00A52E82">
      <w:pPr>
        <w:pStyle w:val="t-9-8"/>
        <w:spacing w:before="0" w:beforeAutospacing="0" w:after="0" w:afterAutospacing="0"/>
        <w:jc w:val="both"/>
        <w:rPr>
          <w:lang w:val="hr-HR"/>
        </w:rPr>
      </w:pPr>
    </w:p>
    <w:p w14:paraId="5EFB7F2D"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 xml:space="preserve">izrađuje i predlaže propise </w:t>
      </w:r>
      <w:r w:rsidR="004757ED" w:rsidRPr="00BC372A">
        <w:rPr>
          <w:lang w:val="hr-HR"/>
        </w:rPr>
        <w:t>koji se odnose na zaštitu</w:t>
      </w:r>
      <w:r w:rsidRPr="00BC372A">
        <w:rPr>
          <w:lang w:val="hr-HR"/>
        </w:rPr>
        <w:t xml:space="preserve"> nacionalne kritične infrastrukture i </w:t>
      </w:r>
      <w:r w:rsidR="00471FD5" w:rsidRPr="00BC372A">
        <w:rPr>
          <w:lang w:val="hr-HR"/>
        </w:rPr>
        <w:t>povećanje</w:t>
      </w:r>
      <w:r w:rsidR="0079304B" w:rsidRPr="00BC372A">
        <w:rPr>
          <w:lang w:val="hr-HR"/>
        </w:rPr>
        <w:t xml:space="preserve"> </w:t>
      </w:r>
      <w:r w:rsidRPr="00BC372A">
        <w:rPr>
          <w:lang w:val="hr-HR"/>
        </w:rPr>
        <w:t>otpornosti kritičnih subjekata</w:t>
      </w:r>
    </w:p>
    <w:p w14:paraId="714ACF57"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 xml:space="preserve">predlaže Vladi Republike Hrvatske </w:t>
      </w:r>
      <w:r w:rsidR="0079304B" w:rsidRPr="00BC372A">
        <w:rPr>
          <w:lang w:val="hr-HR"/>
        </w:rPr>
        <w:t xml:space="preserve">na usvajanje </w:t>
      </w:r>
      <w:r w:rsidRPr="00BC372A">
        <w:rPr>
          <w:lang w:val="hr-HR"/>
        </w:rPr>
        <w:t xml:space="preserve">dokumente u </w:t>
      </w:r>
      <w:r w:rsidR="0079304B" w:rsidRPr="00BC372A">
        <w:rPr>
          <w:lang w:val="hr-HR"/>
        </w:rPr>
        <w:t xml:space="preserve">vezi </w:t>
      </w:r>
      <w:r w:rsidR="008C310C" w:rsidRPr="00BC372A">
        <w:rPr>
          <w:lang w:val="hr-HR"/>
        </w:rPr>
        <w:t xml:space="preserve">sa </w:t>
      </w:r>
      <w:r w:rsidRPr="00BC372A">
        <w:rPr>
          <w:lang w:val="hr-HR"/>
        </w:rPr>
        <w:t>zaštit</w:t>
      </w:r>
      <w:r w:rsidR="008C310C" w:rsidRPr="00BC372A">
        <w:rPr>
          <w:lang w:val="hr-HR"/>
        </w:rPr>
        <w:t>om</w:t>
      </w:r>
      <w:r w:rsidRPr="00BC372A">
        <w:rPr>
          <w:lang w:val="hr-HR"/>
        </w:rPr>
        <w:t xml:space="preserve"> nacionalne kritične infrastrukture i </w:t>
      </w:r>
      <w:r w:rsidR="0079304B" w:rsidRPr="00BC372A">
        <w:rPr>
          <w:lang w:val="hr-HR"/>
        </w:rPr>
        <w:t>povećanj</w:t>
      </w:r>
      <w:r w:rsidR="008C310C" w:rsidRPr="00BC372A">
        <w:rPr>
          <w:lang w:val="hr-HR"/>
        </w:rPr>
        <w:t>em</w:t>
      </w:r>
      <w:r w:rsidR="0079304B" w:rsidRPr="00BC372A">
        <w:rPr>
          <w:lang w:val="hr-HR"/>
        </w:rPr>
        <w:t xml:space="preserve"> </w:t>
      </w:r>
      <w:r w:rsidRPr="00BC372A">
        <w:rPr>
          <w:lang w:val="hr-HR"/>
        </w:rPr>
        <w:t>otpornosti kritičnih subjekata</w:t>
      </w:r>
    </w:p>
    <w:p w14:paraId="5E012F52"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 xml:space="preserve">nadzire i usmjerava proces </w:t>
      </w:r>
      <w:r w:rsidR="006001D9" w:rsidRPr="00BC372A">
        <w:rPr>
          <w:lang w:val="hr-HR"/>
        </w:rPr>
        <w:t xml:space="preserve">utvrđivanja </w:t>
      </w:r>
      <w:r w:rsidRPr="00BC372A">
        <w:rPr>
          <w:lang w:val="hr-HR"/>
        </w:rPr>
        <w:t>kritičnih subjekata</w:t>
      </w:r>
    </w:p>
    <w:p w14:paraId="6E813A39"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prikuplja, analizira i razmjenjuje informacije</w:t>
      </w:r>
      <w:r w:rsidR="007363A6" w:rsidRPr="00BC372A">
        <w:rPr>
          <w:lang w:val="hr-HR"/>
        </w:rPr>
        <w:t xml:space="preserve"> s nadležnim tijelima</w:t>
      </w:r>
      <w:r w:rsidRPr="00BC372A">
        <w:rPr>
          <w:lang w:val="hr-HR"/>
        </w:rPr>
        <w:t>, regulator</w:t>
      </w:r>
      <w:r w:rsidR="00C43660" w:rsidRPr="00BC372A">
        <w:rPr>
          <w:lang w:val="hr-HR"/>
        </w:rPr>
        <w:t>ni</w:t>
      </w:r>
      <w:r w:rsidR="007363A6" w:rsidRPr="00BC372A">
        <w:rPr>
          <w:lang w:val="hr-HR"/>
        </w:rPr>
        <w:t>m</w:t>
      </w:r>
      <w:r w:rsidR="00C43660" w:rsidRPr="00BC372A">
        <w:rPr>
          <w:lang w:val="hr-HR"/>
        </w:rPr>
        <w:t xml:space="preserve"> tijel</w:t>
      </w:r>
      <w:r w:rsidR="007363A6" w:rsidRPr="00BC372A">
        <w:rPr>
          <w:lang w:val="hr-HR"/>
        </w:rPr>
        <w:t>ima</w:t>
      </w:r>
      <w:r w:rsidRPr="00BC372A">
        <w:rPr>
          <w:lang w:val="hr-HR"/>
        </w:rPr>
        <w:t xml:space="preserve"> i kritični</w:t>
      </w:r>
      <w:r w:rsidR="007363A6" w:rsidRPr="00BC372A">
        <w:rPr>
          <w:lang w:val="hr-HR"/>
        </w:rPr>
        <w:t>m</w:t>
      </w:r>
      <w:r w:rsidRPr="00BC372A">
        <w:rPr>
          <w:lang w:val="hr-HR"/>
        </w:rPr>
        <w:t xml:space="preserve"> subjekt</w:t>
      </w:r>
      <w:r w:rsidR="007363A6" w:rsidRPr="00BC372A">
        <w:rPr>
          <w:lang w:val="hr-HR"/>
        </w:rPr>
        <w:t>ima</w:t>
      </w:r>
      <w:r w:rsidRPr="00BC372A">
        <w:rPr>
          <w:lang w:val="hr-HR"/>
        </w:rPr>
        <w:t>, jedinica</w:t>
      </w:r>
      <w:r w:rsidR="007363A6" w:rsidRPr="00BC372A">
        <w:rPr>
          <w:lang w:val="hr-HR"/>
        </w:rPr>
        <w:t>ma</w:t>
      </w:r>
      <w:r w:rsidRPr="00BC372A">
        <w:rPr>
          <w:lang w:val="hr-HR"/>
        </w:rPr>
        <w:t xml:space="preserve"> lokalne i područne (regionalne) samouprave i drugi</w:t>
      </w:r>
      <w:r w:rsidR="007363A6" w:rsidRPr="00BC372A">
        <w:rPr>
          <w:lang w:val="hr-HR"/>
        </w:rPr>
        <w:t>m</w:t>
      </w:r>
      <w:r w:rsidRPr="00BC372A">
        <w:rPr>
          <w:lang w:val="hr-HR"/>
        </w:rPr>
        <w:t xml:space="preserve"> dioni</w:t>
      </w:r>
      <w:r w:rsidR="007363A6" w:rsidRPr="00BC372A">
        <w:rPr>
          <w:lang w:val="hr-HR"/>
        </w:rPr>
        <w:t>cima</w:t>
      </w:r>
      <w:r w:rsidRPr="00BC372A">
        <w:rPr>
          <w:lang w:val="hr-HR"/>
        </w:rPr>
        <w:t xml:space="preserve"> u sustavu</w:t>
      </w:r>
    </w:p>
    <w:p w14:paraId="6EA389F3"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 xml:space="preserve">izrađuje </w:t>
      </w:r>
      <w:r w:rsidR="0079304B" w:rsidRPr="00BC372A">
        <w:rPr>
          <w:lang w:val="hr-HR"/>
        </w:rPr>
        <w:t xml:space="preserve">smjernice </w:t>
      </w:r>
      <w:r w:rsidRPr="00BC372A">
        <w:rPr>
          <w:lang w:val="hr-HR"/>
        </w:rPr>
        <w:t xml:space="preserve">za poboljšanje stanja zaštite kritične infrastrukture </w:t>
      </w:r>
      <w:r w:rsidR="00CF5F40" w:rsidRPr="00BC372A">
        <w:rPr>
          <w:lang w:val="hr-HR"/>
        </w:rPr>
        <w:t>i jačanje otpornosti kritičnih subjekata</w:t>
      </w:r>
    </w:p>
    <w:p w14:paraId="12F02930"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vodi</w:t>
      </w:r>
      <w:r w:rsidR="00A065C0" w:rsidRPr="00BC372A">
        <w:rPr>
          <w:lang w:val="hr-HR"/>
        </w:rPr>
        <w:t xml:space="preserve"> </w:t>
      </w:r>
      <w:r w:rsidR="00104817" w:rsidRPr="00BC372A">
        <w:rPr>
          <w:lang w:val="hr-HR"/>
        </w:rPr>
        <w:t>i ažurira popis</w:t>
      </w:r>
      <w:r w:rsidR="001921F6" w:rsidRPr="00BC372A">
        <w:rPr>
          <w:lang w:val="hr-HR"/>
        </w:rPr>
        <w:t xml:space="preserve"> </w:t>
      </w:r>
      <w:r w:rsidRPr="00BC372A">
        <w:rPr>
          <w:lang w:val="hr-HR"/>
        </w:rPr>
        <w:t>kritičnih subjekata u Republici Hrvatskoj</w:t>
      </w:r>
    </w:p>
    <w:p w14:paraId="2268DE4C" w14:textId="77777777" w:rsidR="00CF5F40" w:rsidRPr="00BC372A" w:rsidRDefault="00CF5F40" w:rsidP="00AF195C">
      <w:pPr>
        <w:pStyle w:val="t-9-8"/>
        <w:numPr>
          <w:ilvl w:val="0"/>
          <w:numId w:val="44"/>
        </w:numPr>
        <w:tabs>
          <w:tab w:val="left" w:pos="709"/>
        </w:tabs>
        <w:spacing w:before="0" w:beforeAutospacing="0" w:after="0" w:afterAutospacing="0"/>
        <w:ind w:left="709" w:hanging="709"/>
        <w:jc w:val="both"/>
        <w:rPr>
          <w:spacing w:val="-2"/>
          <w:lang w:val="hr-HR"/>
        </w:rPr>
      </w:pPr>
      <w:r w:rsidRPr="00BC372A">
        <w:rPr>
          <w:spacing w:val="-2"/>
          <w:lang w:val="hr-HR"/>
        </w:rPr>
        <w:t>vodi i ažurira popis sigurnosnih koordinatora u nadležnim tijelima i kritičnim subjektima</w:t>
      </w:r>
    </w:p>
    <w:p w14:paraId="2C24C481" w14:textId="77777777" w:rsidR="00F1370D"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u suradnji s nadležnim tijelima redovito</w:t>
      </w:r>
      <w:r w:rsidR="00E22863" w:rsidRPr="00BC372A">
        <w:rPr>
          <w:lang w:val="hr-HR"/>
        </w:rPr>
        <w:t xml:space="preserve"> prati i procjenjuje prijetnje </w:t>
      </w:r>
      <w:r w:rsidRPr="00BC372A">
        <w:rPr>
          <w:lang w:val="hr-HR"/>
        </w:rPr>
        <w:t xml:space="preserve">te predlaže mjere za jačanje otpornosti i zaštitu kritične infrastrukture </w:t>
      </w:r>
    </w:p>
    <w:p w14:paraId="199359DD" w14:textId="77777777" w:rsidR="00AF1D58" w:rsidRPr="00BC372A" w:rsidRDefault="00F1370D"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u</w:t>
      </w:r>
      <w:r w:rsidR="00AF1D58" w:rsidRPr="00BC372A">
        <w:rPr>
          <w:lang w:val="hr-HR"/>
        </w:rPr>
        <w:t xml:space="preserve"> suradnji s nadležnim tijelima izrađuje međusektorska mjerila </w:t>
      </w:r>
    </w:p>
    <w:p w14:paraId="44EB3453"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koordinira organizaciju i provedbu edukacija i vježbi u području zaštite kritične infrastrukture i jačanja otpornosti kritičnih subjekata</w:t>
      </w:r>
    </w:p>
    <w:p w14:paraId="0E43211B"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surađuje sa znanstveno-istraživačkim institucijama u području unaprjeđenja mjera i postupaka za smanjenje rizika i povećanja otpornosti kritičnih subjekata</w:t>
      </w:r>
    </w:p>
    <w:p w14:paraId="4059D131"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sudjeluje u organizaciji, koordinaciji i provedbi</w:t>
      </w:r>
      <w:r w:rsidR="00841E68" w:rsidRPr="00BC372A">
        <w:rPr>
          <w:lang w:val="hr-HR"/>
        </w:rPr>
        <w:t xml:space="preserve"> mjera suradnje</w:t>
      </w:r>
      <w:r w:rsidR="0034105E" w:rsidRPr="00BC372A">
        <w:rPr>
          <w:lang w:val="hr-HR"/>
        </w:rPr>
        <w:t xml:space="preserve"> </w:t>
      </w:r>
      <w:r w:rsidR="00841E68" w:rsidRPr="00BC372A">
        <w:rPr>
          <w:lang w:val="hr-HR"/>
        </w:rPr>
        <w:t xml:space="preserve">između </w:t>
      </w:r>
      <w:r w:rsidRPr="00BC372A">
        <w:rPr>
          <w:lang w:val="hr-HR"/>
        </w:rPr>
        <w:t>javno</w:t>
      </w:r>
      <w:r w:rsidR="00841E68" w:rsidRPr="00BC372A">
        <w:rPr>
          <w:lang w:val="hr-HR"/>
        </w:rPr>
        <w:t>g i</w:t>
      </w:r>
      <w:r w:rsidRPr="00BC372A">
        <w:rPr>
          <w:lang w:val="hr-HR"/>
        </w:rPr>
        <w:t xml:space="preserve"> privatnog </w:t>
      </w:r>
      <w:r w:rsidR="00841E68" w:rsidRPr="00BC372A">
        <w:rPr>
          <w:lang w:val="hr-HR"/>
        </w:rPr>
        <w:t>sektora</w:t>
      </w:r>
      <w:r w:rsidR="0034105E" w:rsidRPr="00BC372A">
        <w:rPr>
          <w:lang w:val="hr-HR"/>
        </w:rPr>
        <w:t xml:space="preserve"> u cilju zaštite i jačanja otpornosti kritičnih subjekata </w:t>
      </w:r>
    </w:p>
    <w:p w14:paraId="50BB0A1C"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eastAsia="hr-HR"/>
        </w:rPr>
        <w:t>provodi postupak izdavanj</w:t>
      </w:r>
      <w:r w:rsidR="00B500A8" w:rsidRPr="00BC372A">
        <w:rPr>
          <w:lang w:val="hr-HR" w:eastAsia="hr-HR"/>
        </w:rPr>
        <w:t>a</w:t>
      </w:r>
      <w:r w:rsidRPr="00BC372A">
        <w:rPr>
          <w:lang w:val="hr-HR" w:eastAsia="hr-HR"/>
        </w:rPr>
        <w:t xml:space="preserve"> i </w:t>
      </w:r>
      <w:r w:rsidR="003C53BE" w:rsidRPr="00BC372A">
        <w:rPr>
          <w:lang w:val="hr-HR" w:eastAsia="hr-HR"/>
        </w:rPr>
        <w:t>ukidanja</w:t>
      </w:r>
      <w:r w:rsidRPr="00BC372A">
        <w:rPr>
          <w:lang w:val="hr-HR" w:eastAsia="hr-HR"/>
        </w:rPr>
        <w:t xml:space="preserve"> certifikata pravnim osobama i obrtima za zaštitu kritične </w:t>
      </w:r>
      <w:r w:rsidR="009E3A25" w:rsidRPr="00BC372A">
        <w:rPr>
          <w:lang w:val="hr-HR" w:eastAsia="hr-HR"/>
        </w:rPr>
        <w:t>infrastru</w:t>
      </w:r>
      <w:r w:rsidR="000E7DC9" w:rsidRPr="00BC372A">
        <w:rPr>
          <w:lang w:val="hr-HR" w:eastAsia="hr-HR"/>
        </w:rPr>
        <w:t>k</w:t>
      </w:r>
      <w:r w:rsidR="009B7EB1" w:rsidRPr="00BC372A">
        <w:rPr>
          <w:lang w:val="hr-HR" w:eastAsia="hr-HR"/>
        </w:rPr>
        <w:t>ture</w:t>
      </w:r>
    </w:p>
    <w:p w14:paraId="327FAEB0" w14:textId="77777777" w:rsidR="00AF1D58" w:rsidRPr="00BC372A" w:rsidRDefault="00F5247D"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 xml:space="preserve">surađuje </w:t>
      </w:r>
      <w:r w:rsidR="00AF1D58" w:rsidRPr="00BC372A">
        <w:rPr>
          <w:lang w:val="hr-HR"/>
        </w:rPr>
        <w:t xml:space="preserve">s Europskom komisijom i trećim zemljama, </w:t>
      </w:r>
      <w:r w:rsidR="00DC10FA" w:rsidRPr="00BC372A">
        <w:rPr>
          <w:lang w:val="hr-HR"/>
        </w:rPr>
        <w:t xml:space="preserve">te kao jedinstvena kontakt točka </w:t>
      </w:r>
      <w:r w:rsidR="00AF1D58" w:rsidRPr="00BC372A">
        <w:rPr>
          <w:lang w:val="hr-HR"/>
        </w:rPr>
        <w:t>obavlja prekograničnu suradnju i surađuje s jedinstvenim kontakt</w:t>
      </w:r>
      <w:r w:rsidR="002A1FE8" w:rsidRPr="00BC372A">
        <w:rPr>
          <w:lang w:val="hr-HR"/>
        </w:rPr>
        <w:t>nim</w:t>
      </w:r>
      <w:r w:rsidR="00AF1D58" w:rsidRPr="00BC372A">
        <w:rPr>
          <w:lang w:val="hr-HR"/>
        </w:rPr>
        <w:t xml:space="preserve"> točkama drugih država članica, kao i Skupinom za otpornost kritičnih subjekata</w:t>
      </w:r>
      <w:r w:rsidR="006001D9" w:rsidRPr="00BC372A">
        <w:rPr>
          <w:lang w:val="hr-HR"/>
        </w:rPr>
        <w:t xml:space="preserve"> </w:t>
      </w:r>
      <w:r w:rsidR="00B84E69" w:rsidRPr="00BC372A">
        <w:rPr>
          <w:lang w:val="hr-HR"/>
        </w:rPr>
        <w:t>koju čine predstavnici država članica i Europske komisije</w:t>
      </w:r>
    </w:p>
    <w:p w14:paraId="675D5998" w14:textId="77777777" w:rsidR="00AF1D58" w:rsidRPr="00BC372A" w:rsidRDefault="00BF40C9"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 xml:space="preserve">u </w:t>
      </w:r>
      <w:r w:rsidR="00471FD5" w:rsidRPr="00BC372A">
        <w:rPr>
          <w:lang w:val="hr-HR"/>
        </w:rPr>
        <w:t xml:space="preserve">cilju </w:t>
      </w:r>
      <w:r w:rsidRPr="00BC372A">
        <w:rPr>
          <w:lang w:val="hr-HR"/>
        </w:rPr>
        <w:t xml:space="preserve">jačanja otpornosti kritičnih subjekata i smanjenja njihovog administrativnog opterećenja </w:t>
      </w:r>
      <w:r w:rsidR="002B2A12" w:rsidRPr="00BC372A">
        <w:rPr>
          <w:lang w:val="hr-HR"/>
        </w:rPr>
        <w:t>provodi savjetovanja s</w:t>
      </w:r>
      <w:r w:rsidR="00AF1D58" w:rsidRPr="00BC372A">
        <w:rPr>
          <w:lang w:val="hr-HR"/>
        </w:rPr>
        <w:t xml:space="preserve"> državama članicama u pogledu kritičnih subjekata koji upotrebljavaju fizički povezanu </w:t>
      </w:r>
      <w:r w:rsidR="00884FEA" w:rsidRPr="00BC372A">
        <w:rPr>
          <w:lang w:val="hr-HR"/>
        </w:rPr>
        <w:t>kritičnu infrastrukturu</w:t>
      </w:r>
      <w:r w:rsidR="00AF1D58" w:rsidRPr="00BC372A">
        <w:rPr>
          <w:lang w:val="hr-HR"/>
        </w:rPr>
        <w:t>, koji su dio korporativnih struktura povezanih ili u vezi s kritičnim subjektima drugih država članica, te koji su utvrđeni kao kritični subjekti u jednoj državi članici, a pružaju ključne usluge drugim državama članicama ili u drugim državama članicama</w:t>
      </w:r>
    </w:p>
    <w:p w14:paraId="03431D40"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 xml:space="preserve">svake dvije godine podnosi Europskoj </w:t>
      </w:r>
      <w:r w:rsidR="00E16015" w:rsidRPr="00BC372A">
        <w:rPr>
          <w:lang w:val="hr-HR"/>
        </w:rPr>
        <w:t>k</w:t>
      </w:r>
      <w:r w:rsidRPr="00BC372A">
        <w:rPr>
          <w:lang w:val="hr-HR"/>
        </w:rPr>
        <w:t xml:space="preserve">omisiji i Skupini za otpornost kritičnih subjekata sažeto izvješće o utvrđenim incidentima, uključujući broj obavijesti o incidentima, prirodi prijavljenih incidenata i poduzetim mjerama </w:t>
      </w:r>
    </w:p>
    <w:p w14:paraId="40C5CB7C" w14:textId="77777777" w:rsidR="00AF1D58" w:rsidRPr="00BC372A" w:rsidRDefault="00AF1D58"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 xml:space="preserve">koordinira procese i sudjeluje u </w:t>
      </w:r>
      <w:r w:rsidR="006001D9" w:rsidRPr="00BC372A">
        <w:rPr>
          <w:lang w:val="hr-HR"/>
        </w:rPr>
        <w:t>utvrđivanju</w:t>
      </w:r>
      <w:r w:rsidR="0024689A" w:rsidRPr="00BC372A">
        <w:rPr>
          <w:lang w:val="hr-HR"/>
        </w:rPr>
        <w:t xml:space="preserve"> </w:t>
      </w:r>
      <w:r w:rsidRPr="00BC372A">
        <w:rPr>
          <w:lang w:val="hr-HR"/>
        </w:rPr>
        <w:t>kritičnih subjekata od posebnog europskog značaja i njihovoj zaštiti u suradnji s nadležnim tijelima</w:t>
      </w:r>
    </w:p>
    <w:p w14:paraId="7F1C2678" w14:textId="77777777" w:rsidR="00B5462F" w:rsidRPr="00BC372A" w:rsidRDefault="000402F3" w:rsidP="00AF195C">
      <w:pPr>
        <w:pStyle w:val="t-9-8"/>
        <w:numPr>
          <w:ilvl w:val="0"/>
          <w:numId w:val="44"/>
        </w:numPr>
        <w:tabs>
          <w:tab w:val="left" w:pos="709"/>
        </w:tabs>
        <w:spacing w:before="0" w:beforeAutospacing="0" w:after="0" w:afterAutospacing="0"/>
        <w:ind w:left="709" w:hanging="709"/>
        <w:jc w:val="both"/>
        <w:rPr>
          <w:lang w:val="hr-HR"/>
        </w:rPr>
      </w:pPr>
      <w:r w:rsidRPr="00BC372A">
        <w:rPr>
          <w:lang w:val="hr-HR"/>
        </w:rPr>
        <w:t xml:space="preserve">zaprima zahtjeve i </w:t>
      </w:r>
      <w:r w:rsidR="00B5462F" w:rsidRPr="00BC372A">
        <w:rPr>
          <w:lang w:val="hr-HR"/>
        </w:rPr>
        <w:t>koordinira postupak provjere podobnosti u skladu sa zahtjevima sigurnos</w:t>
      </w:r>
      <w:r w:rsidR="0024689A" w:rsidRPr="00BC372A">
        <w:rPr>
          <w:lang w:val="hr-HR"/>
        </w:rPr>
        <w:t>n</w:t>
      </w:r>
      <w:r w:rsidR="00B5462F" w:rsidRPr="00BC372A">
        <w:rPr>
          <w:lang w:val="hr-HR"/>
        </w:rPr>
        <w:t>ih koordinatora u kritičnim subjektima</w:t>
      </w:r>
    </w:p>
    <w:p w14:paraId="75FCB2F1" w14:textId="77777777" w:rsidR="00AF1D58" w:rsidRPr="00BC372A" w:rsidRDefault="00AF1D58" w:rsidP="00AF195C">
      <w:pPr>
        <w:pStyle w:val="t-9-8"/>
        <w:numPr>
          <w:ilvl w:val="0"/>
          <w:numId w:val="44"/>
        </w:numPr>
        <w:tabs>
          <w:tab w:val="left" w:pos="0"/>
          <w:tab w:val="left" w:pos="709"/>
        </w:tabs>
        <w:spacing w:before="0" w:beforeAutospacing="0" w:after="0" w:afterAutospacing="0"/>
        <w:ind w:left="709" w:hanging="709"/>
        <w:jc w:val="both"/>
        <w:rPr>
          <w:b/>
          <w:lang w:val="hr-HR"/>
        </w:rPr>
      </w:pPr>
      <w:r w:rsidRPr="00BC372A">
        <w:rPr>
          <w:lang w:val="hr-HR"/>
        </w:rPr>
        <w:t>u roku od tri mjeseca nakon imenovanja ili uspostavljanja, obavještava Europsku komisiju o imenovanim nadležnim tijelima i jedinstvenoj kontaktnoj točki, o njihovim zadaćama i odgovornostima, te o svakoj promjeni u imenovanju, zadaćama i odgovornostima.</w:t>
      </w:r>
    </w:p>
    <w:p w14:paraId="7A69B05F" w14:textId="77777777" w:rsidR="00964AF6" w:rsidRPr="00BC372A" w:rsidRDefault="00964AF6" w:rsidP="00A52E82">
      <w:pPr>
        <w:pStyle w:val="t-9-8"/>
        <w:tabs>
          <w:tab w:val="left" w:pos="0"/>
          <w:tab w:val="left" w:pos="142"/>
          <w:tab w:val="left" w:pos="284"/>
          <w:tab w:val="left" w:pos="426"/>
          <w:tab w:val="left" w:pos="1134"/>
          <w:tab w:val="left" w:pos="1418"/>
        </w:tabs>
        <w:spacing w:before="0" w:beforeAutospacing="0" w:after="0" w:afterAutospacing="0"/>
        <w:jc w:val="both"/>
        <w:rPr>
          <w:b/>
          <w:lang w:val="hr-HR"/>
        </w:rPr>
      </w:pPr>
    </w:p>
    <w:p w14:paraId="43A03136" w14:textId="77777777" w:rsidR="00413C2C" w:rsidRPr="00BC372A" w:rsidRDefault="00AF1D58" w:rsidP="00A52E82">
      <w:pPr>
        <w:pStyle w:val="t-9-8"/>
        <w:tabs>
          <w:tab w:val="left" w:pos="0"/>
          <w:tab w:val="left" w:pos="142"/>
          <w:tab w:val="left" w:pos="284"/>
          <w:tab w:val="left" w:pos="426"/>
          <w:tab w:val="left" w:pos="1134"/>
          <w:tab w:val="left" w:pos="1418"/>
        </w:tabs>
        <w:spacing w:before="0" w:beforeAutospacing="0" w:after="0" w:afterAutospacing="0"/>
        <w:jc w:val="center"/>
        <w:rPr>
          <w:i/>
          <w:lang w:val="hr-HR"/>
        </w:rPr>
      </w:pPr>
      <w:r w:rsidRPr="00BC372A">
        <w:rPr>
          <w:i/>
          <w:lang w:val="hr-HR"/>
        </w:rPr>
        <w:t>Suradnja</w:t>
      </w:r>
      <w:r w:rsidR="00884FEA" w:rsidRPr="00BC372A">
        <w:rPr>
          <w:i/>
          <w:lang w:val="hr-HR"/>
        </w:rPr>
        <w:t xml:space="preserve"> nadležnih tijela</w:t>
      </w:r>
      <w:r w:rsidRPr="00BC372A">
        <w:rPr>
          <w:i/>
          <w:lang w:val="hr-HR"/>
        </w:rPr>
        <w:t xml:space="preserve"> </w:t>
      </w:r>
      <w:r w:rsidR="00884FEA" w:rsidRPr="00BC372A">
        <w:rPr>
          <w:i/>
          <w:lang w:val="hr-HR"/>
        </w:rPr>
        <w:t xml:space="preserve">s </w:t>
      </w:r>
      <w:r w:rsidRPr="00BC372A">
        <w:rPr>
          <w:i/>
          <w:lang w:val="hr-HR"/>
        </w:rPr>
        <w:t xml:space="preserve">tijelima iz </w:t>
      </w:r>
    </w:p>
    <w:p w14:paraId="738CB277" w14:textId="77777777" w:rsidR="00AF1D58" w:rsidRPr="00BC372A" w:rsidRDefault="00AF1D58" w:rsidP="00A52E82">
      <w:pPr>
        <w:pStyle w:val="t-9-8"/>
        <w:tabs>
          <w:tab w:val="left" w:pos="0"/>
          <w:tab w:val="left" w:pos="142"/>
          <w:tab w:val="left" w:pos="284"/>
          <w:tab w:val="left" w:pos="426"/>
          <w:tab w:val="left" w:pos="1134"/>
          <w:tab w:val="left" w:pos="1418"/>
        </w:tabs>
        <w:spacing w:before="0" w:beforeAutospacing="0" w:after="0" w:afterAutospacing="0"/>
        <w:jc w:val="center"/>
        <w:rPr>
          <w:i/>
          <w:lang w:val="hr-HR"/>
        </w:rPr>
      </w:pPr>
      <w:r w:rsidRPr="00BC372A">
        <w:rPr>
          <w:i/>
          <w:lang w:val="hr-HR"/>
        </w:rPr>
        <w:t>zakona koji uređuje područje kibernetičke sigurnosti</w:t>
      </w:r>
    </w:p>
    <w:p w14:paraId="77A774DD" w14:textId="77777777" w:rsidR="00A52E82" w:rsidRPr="00BC372A" w:rsidRDefault="00A52E82" w:rsidP="00A52E82">
      <w:pPr>
        <w:pStyle w:val="t-9-8"/>
        <w:tabs>
          <w:tab w:val="left" w:pos="0"/>
          <w:tab w:val="left" w:pos="142"/>
          <w:tab w:val="left" w:pos="284"/>
          <w:tab w:val="left" w:pos="426"/>
          <w:tab w:val="left" w:pos="1134"/>
          <w:tab w:val="left" w:pos="1418"/>
        </w:tabs>
        <w:spacing w:before="0" w:beforeAutospacing="0" w:after="0" w:afterAutospacing="0"/>
        <w:jc w:val="center"/>
        <w:rPr>
          <w:i/>
          <w:lang w:val="hr-HR"/>
        </w:rPr>
      </w:pPr>
    </w:p>
    <w:p w14:paraId="6E3B4961" w14:textId="77777777" w:rsidR="00E96FF3"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37AFB42" w14:textId="77777777" w:rsidR="00A52E82" w:rsidRPr="00BC372A" w:rsidRDefault="00A52E82" w:rsidP="00A52E82">
      <w:pPr>
        <w:pStyle w:val="clanak-"/>
        <w:spacing w:before="0" w:beforeAutospacing="0" w:after="0" w:afterAutospacing="0"/>
        <w:rPr>
          <w:b/>
          <w:lang w:val="hr-HR"/>
        </w:rPr>
      </w:pPr>
    </w:p>
    <w:p w14:paraId="5005F7E8" w14:textId="77777777" w:rsidR="00AF1D58" w:rsidRPr="00BC372A" w:rsidRDefault="00AF1D58" w:rsidP="00413C2C">
      <w:pPr>
        <w:pStyle w:val="t-9-8"/>
        <w:spacing w:before="0" w:beforeAutospacing="0" w:after="0" w:afterAutospacing="0"/>
        <w:ind w:firstLine="709"/>
        <w:jc w:val="both"/>
        <w:rPr>
          <w:lang w:val="hr-HR"/>
        </w:rPr>
      </w:pPr>
      <w:r w:rsidRPr="00BC372A">
        <w:rPr>
          <w:lang w:val="hr-HR"/>
        </w:rPr>
        <w:t xml:space="preserve">(1) Nadležna tijela </w:t>
      </w:r>
      <w:r w:rsidR="00D32A8A" w:rsidRPr="00BC372A">
        <w:rPr>
          <w:lang w:val="hr-HR"/>
        </w:rPr>
        <w:t>i</w:t>
      </w:r>
      <w:r w:rsidRPr="00BC372A">
        <w:rPr>
          <w:lang w:val="hr-HR"/>
        </w:rPr>
        <w:t xml:space="preserve"> nadležna</w:t>
      </w:r>
      <w:r w:rsidR="00D32A8A" w:rsidRPr="00BC372A">
        <w:rPr>
          <w:lang w:val="hr-HR"/>
        </w:rPr>
        <w:t xml:space="preserve"> tijela</w:t>
      </w:r>
      <w:r w:rsidRPr="00BC372A">
        <w:rPr>
          <w:lang w:val="hr-HR"/>
        </w:rPr>
        <w:t xml:space="preserve"> za provedbu zahtjeva kibernetičke sigurnosti međusobno surađuju i razmjenjuju relevantne informacije, </w:t>
      </w:r>
      <w:r w:rsidR="00592690">
        <w:rPr>
          <w:lang w:val="hr-HR"/>
        </w:rPr>
        <w:t>i to</w:t>
      </w:r>
      <w:r w:rsidRPr="00BC372A">
        <w:rPr>
          <w:lang w:val="hr-HR"/>
        </w:rPr>
        <w:t xml:space="preserve"> informacije o:</w:t>
      </w:r>
    </w:p>
    <w:p w14:paraId="10044C89" w14:textId="77777777" w:rsidR="00413C2C" w:rsidRPr="00BC372A" w:rsidRDefault="00413C2C" w:rsidP="00413C2C">
      <w:pPr>
        <w:pStyle w:val="t-9-8"/>
        <w:spacing w:before="0" w:beforeAutospacing="0" w:after="0" w:afterAutospacing="0"/>
        <w:ind w:firstLine="709"/>
        <w:jc w:val="both"/>
        <w:rPr>
          <w:lang w:val="hr-HR"/>
        </w:rPr>
      </w:pPr>
    </w:p>
    <w:p w14:paraId="0FF8E1AA" w14:textId="77777777" w:rsidR="00AF1D58" w:rsidRPr="00BC372A" w:rsidRDefault="00AF1D58" w:rsidP="00EF10F3">
      <w:pPr>
        <w:pStyle w:val="t-9-8"/>
        <w:numPr>
          <w:ilvl w:val="0"/>
          <w:numId w:val="43"/>
        </w:numPr>
        <w:spacing w:before="0" w:beforeAutospacing="0" w:after="0" w:afterAutospacing="0"/>
        <w:ind w:left="709" w:hanging="709"/>
        <w:jc w:val="both"/>
        <w:rPr>
          <w:lang w:val="hr-HR"/>
        </w:rPr>
      </w:pPr>
      <w:r w:rsidRPr="00BC372A">
        <w:rPr>
          <w:lang w:val="hr-HR"/>
        </w:rPr>
        <w:t xml:space="preserve">utvrđivanju </w:t>
      </w:r>
      <w:r w:rsidR="007B2C16" w:rsidRPr="00BC372A">
        <w:rPr>
          <w:lang w:val="hr-HR"/>
        </w:rPr>
        <w:t xml:space="preserve">kritičnih subjekata </w:t>
      </w:r>
      <w:r w:rsidR="00176A32" w:rsidRPr="00BC372A">
        <w:rPr>
          <w:lang w:val="hr-HR"/>
        </w:rPr>
        <w:t>na temelju</w:t>
      </w:r>
      <w:r w:rsidRPr="00BC372A">
        <w:rPr>
          <w:lang w:val="hr-HR"/>
        </w:rPr>
        <w:t xml:space="preserve"> ovog</w:t>
      </w:r>
      <w:r w:rsidR="00DC582E" w:rsidRPr="00BC372A">
        <w:rPr>
          <w:lang w:val="hr-HR"/>
        </w:rPr>
        <w:t>a</w:t>
      </w:r>
      <w:r w:rsidRPr="00BC372A">
        <w:rPr>
          <w:lang w:val="hr-HR"/>
        </w:rPr>
        <w:t xml:space="preserve"> </w:t>
      </w:r>
      <w:r w:rsidR="00D32A8A" w:rsidRPr="00BC372A">
        <w:rPr>
          <w:lang w:val="hr-HR"/>
        </w:rPr>
        <w:t>Z</w:t>
      </w:r>
      <w:r w:rsidR="009B7EB1" w:rsidRPr="00BC372A">
        <w:rPr>
          <w:lang w:val="hr-HR"/>
        </w:rPr>
        <w:t>akona</w:t>
      </w:r>
    </w:p>
    <w:p w14:paraId="59F5EB95" w14:textId="77777777" w:rsidR="00AF1D58" w:rsidRPr="00BC372A" w:rsidRDefault="00AF1D58" w:rsidP="00EF10F3">
      <w:pPr>
        <w:pStyle w:val="t-9-8"/>
        <w:numPr>
          <w:ilvl w:val="0"/>
          <w:numId w:val="43"/>
        </w:numPr>
        <w:spacing w:before="0" w:beforeAutospacing="0" w:after="0" w:afterAutospacing="0"/>
        <w:ind w:left="709" w:hanging="709"/>
        <w:jc w:val="both"/>
        <w:rPr>
          <w:lang w:val="hr-HR"/>
        </w:rPr>
      </w:pPr>
      <w:r w:rsidRPr="00BC372A">
        <w:rPr>
          <w:lang w:val="hr-HR"/>
        </w:rPr>
        <w:t>rizicima, prijetnjama i incidentima kojima su izloženi kritični subjekti, kao i poduzetim mjerama kao odgovor na rizike, prijetnje i incidente, neovisno o tome potječu li ti rizici, prijetnje i incidenti iz kibe</w:t>
      </w:r>
      <w:r w:rsidR="009B7EB1" w:rsidRPr="00BC372A">
        <w:rPr>
          <w:lang w:val="hr-HR"/>
        </w:rPr>
        <w:t>rnetičkog ili fizičkog prostora</w:t>
      </w:r>
    </w:p>
    <w:p w14:paraId="4A5B8F24" w14:textId="77777777" w:rsidR="00AF1D58" w:rsidRPr="00BC372A" w:rsidRDefault="00AF1D58" w:rsidP="00EF10F3">
      <w:pPr>
        <w:pStyle w:val="t-9-8"/>
        <w:numPr>
          <w:ilvl w:val="0"/>
          <w:numId w:val="43"/>
        </w:numPr>
        <w:spacing w:before="0" w:beforeAutospacing="0" w:after="0" w:afterAutospacing="0"/>
        <w:ind w:left="709" w:hanging="709"/>
        <w:jc w:val="both"/>
        <w:rPr>
          <w:lang w:val="hr-HR"/>
        </w:rPr>
      </w:pPr>
      <w:r w:rsidRPr="00BC372A">
        <w:rPr>
          <w:lang w:val="hr-HR"/>
        </w:rPr>
        <w:t>fizičkim mjerama zaštite i zaht</w:t>
      </w:r>
      <w:r w:rsidR="00E20DBF" w:rsidRPr="00BC372A">
        <w:rPr>
          <w:lang w:val="hr-HR"/>
        </w:rPr>
        <w:t xml:space="preserve">jevima kibernetičke sigurnosti </w:t>
      </w:r>
      <w:r w:rsidR="009B7EB1" w:rsidRPr="00BC372A">
        <w:rPr>
          <w:lang w:val="hr-HR"/>
        </w:rPr>
        <w:t>koje ti subjekti provode</w:t>
      </w:r>
    </w:p>
    <w:p w14:paraId="358F3404" w14:textId="77777777" w:rsidR="00AF1D58" w:rsidRPr="00BC372A" w:rsidRDefault="00AF1D58" w:rsidP="00EF10F3">
      <w:pPr>
        <w:pStyle w:val="t-9-8"/>
        <w:numPr>
          <w:ilvl w:val="0"/>
          <w:numId w:val="43"/>
        </w:numPr>
        <w:spacing w:before="0" w:beforeAutospacing="0" w:after="0" w:afterAutospacing="0"/>
        <w:ind w:left="709" w:hanging="709"/>
        <w:jc w:val="both"/>
        <w:rPr>
          <w:lang w:val="hr-HR"/>
        </w:rPr>
      </w:pPr>
      <w:r w:rsidRPr="00BC372A">
        <w:rPr>
          <w:lang w:val="hr-HR"/>
        </w:rPr>
        <w:t>rezultatima nadzornih aktivnosti provedenih nad postupanjem kritičnih subjekata sukladno ovom Zakonu odnosno zakonu koji uređuje područje kibernetičke sigurnosti.</w:t>
      </w:r>
    </w:p>
    <w:p w14:paraId="51CB526C" w14:textId="77777777" w:rsidR="008C34E6" w:rsidRPr="00BC372A" w:rsidRDefault="008C34E6" w:rsidP="008C34E6">
      <w:pPr>
        <w:pStyle w:val="t-9-8"/>
        <w:spacing w:before="0" w:beforeAutospacing="0" w:after="0" w:afterAutospacing="0"/>
        <w:jc w:val="both"/>
        <w:rPr>
          <w:lang w:val="hr-HR"/>
        </w:rPr>
      </w:pPr>
    </w:p>
    <w:p w14:paraId="0025D254" w14:textId="77777777" w:rsidR="00833203" w:rsidRPr="00BC372A" w:rsidRDefault="00AF1D58" w:rsidP="008C34E6">
      <w:pPr>
        <w:pStyle w:val="t-9-8"/>
        <w:spacing w:before="0" w:beforeAutospacing="0" w:after="0" w:afterAutospacing="0"/>
        <w:ind w:firstLine="709"/>
        <w:jc w:val="both"/>
        <w:rPr>
          <w:lang w:val="hr-HR"/>
        </w:rPr>
      </w:pPr>
      <w:r w:rsidRPr="00BC372A">
        <w:rPr>
          <w:lang w:val="hr-HR"/>
        </w:rPr>
        <w:t>(2) Nadležna tijela mogu zatražiti od tijela nadležnih za provedbu zahtjeva kibernetičke sigurnosti da izvršavaju svoje nadzorne ovlasti i nad subjektima koji su utvrđeni kao kritični subjekti.</w:t>
      </w:r>
      <w:r w:rsidR="009B7EB1" w:rsidRPr="00BC372A">
        <w:rPr>
          <w:lang w:val="hr-HR"/>
        </w:rPr>
        <w:t xml:space="preserve"> </w:t>
      </w:r>
    </w:p>
    <w:p w14:paraId="460292DE" w14:textId="77777777" w:rsidR="008C34E6" w:rsidRPr="00BC372A" w:rsidRDefault="008C34E6" w:rsidP="008C34E6">
      <w:pPr>
        <w:pStyle w:val="t-9-8"/>
        <w:spacing w:before="0" w:beforeAutospacing="0" w:after="0" w:afterAutospacing="0"/>
        <w:jc w:val="both"/>
        <w:rPr>
          <w:lang w:val="hr-HR"/>
        </w:rPr>
      </w:pPr>
    </w:p>
    <w:p w14:paraId="6BC92AE2" w14:textId="77777777" w:rsidR="00AF1D58" w:rsidRPr="00BC372A" w:rsidRDefault="00AF1D58" w:rsidP="008C34E6">
      <w:pPr>
        <w:pStyle w:val="t-9-8"/>
        <w:spacing w:before="0" w:beforeAutospacing="0" w:after="0" w:afterAutospacing="0"/>
        <w:ind w:firstLine="709"/>
        <w:jc w:val="both"/>
        <w:rPr>
          <w:lang w:val="hr-HR"/>
        </w:rPr>
      </w:pPr>
      <w:r w:rsidRPr="00BC372A">
        <w:rPr>
          <w:lang w:val="hr-HR"/>
        </w:rPr>
        <w:t xml:space="preserve">(3) </w:t>
      </w:r>
      <w:r w:rsidR="006070DF" w:rsidRPr="00BC372A">
        <w:rPr>
          <w:lang w:val="hr-HR"/>
        </w:rPr>
        <w:t xml:space="preserve">Koordinativno tijelo </w:t>
      </w:r>
      <w:r w:rsidRPr="00BC372A">
        <w:rPr>
          <w:lang w:val="hr-HR"/>
        </w:rPr>
        <w:t>i</w:t>
      </w:r>
      <w:r w:rsidR="00C63324" w:rsidRPr="00BC372A">
        <w:rPr>
          <w:lang w:val="hr-HR"/>
        </w:rPr>
        <w:t xml:space="preserve"> </w:t>
      </w:r>
      <w:r w:rsidR="00DC10FA" w:rsidRPr="00BC372A">
        <w:rPr>
          <w:lang w:val="hr-HR"/>
        </w:rPr>
        <w:t>s</w:t>
      </w:r>
      <w:r w:rsidR="00386D9D" w:rsidRPr="00BC372A">
        <w:rPr>
          <w:lang w:val="hr-HR"/>
        </w:rPr>
        <w:t xml:space="preserve">redišnje državno </w:t>
      </w:r>
      <w:r w:rsidRPr="00BC372A">
        <w:rPr>
          <w:lang w:val="hr-HR"/>
        </w:rPr>
        <w:t>tijel</w:t>
      </w:r>
      <w:r w:rsidR="006070DF" w:rsidRPr="00BC372A">
        <w:rPr>
          <w:lang w:val="hr-HR"/>
        </w:rPr>
        <w:t>o</w:t>
      </w:r>
      <w:r w:rsidRPr="00BC372A">
        <w:rPr>
          <w:lang w:val="hr-HR"/>
        </w:rPr>
        <w:t xml:space="preserve"> za kibernetičk</w:t>
      </w:r>
      <w:r w:rsidR="00386D9D" w:rsidRPr="00BC372A">
        <w:rPr>
          <w:lang w:val="hr-HR"/>
        </w:rPr>
        <w:t>u</w:t>
      </w:r>
      <w:r w:rsidRPr="00BC372A">
        <w:rPr>
          <w:lang w:val="hr-HR"/>
        </w:rPr>
        <w:t xml:space="preserve"> sigurnost spor</w:t>
      </w:r>
      <w:r w:rsidR="00884FEA" w:rsidRPr="00BC372A">
        <w:rPr>
          <w:lang w:val="hr-HR"/>
        </w:rPr>
        <w:t>a</w:t>
      </w:r>
      <w:r w:rsidRPr="00BC372A">
        <w:rPr>
          <w:lang w:val="hr-HR"/>
        </w:rPr>
        <w:t xml:space="preserve">zumom uređuju </w:t>
      </w:r>
      <w:r w:rsidR="006001D9" w:rsidRPr="00BC372A">
        <w:rPr>
          <w:lang w:val="hr-HR"/>
        </w:rPr>
        <w:t xml:space="preserve">sva bitna pitanja koja se odnose na razmjenu informacija i koordinaciju nadležnih tijela, uključujući </w:t>
      </w:r>
      <w:r w:rsidRPr="00BC372A">
        <w:rPr>
          <w:lang w:val="hr-HR"/>
        </w:rPr>
        <w:t>način razmjen</w:t>
      </w:r>
      <w:r w:rsidR="00E20DBF" w:rsidRPr="00BC372A">
        <w:rPr>
          <w:lang w:val="hr-HR"/>
        </w:rPr>
        <w:t>e informacija iz stavka 1. ovog</w:t>
      </w:r>
      <w:r w:rsidR="00DC582E" w:rsidRPr="00BC372A">
        <w:rPr>
          <w:lang w:val="hr-HR"/>
        </w:rPr>
        <w:t>a</w:t>
      </w:r>
      <w:r w:rsidRPr="00BC372A">
        <w:rPr>
          <w:lang w:val="hr-HR"/>
        </w:rPr>
        <w:t xml:space="preserve"> članka. </w:t>
      </w:r>
    </w:p>
    <w:p w14:paraId="1F7F1F55" w14:textId="77777777" w:rsidR="0068516C" w:rsidRPr="00BC372A" w:rsidRDefault="0068516C" w:rsidP="00A52E82">
      <w:pPr>
        <w:pStyle w:val="t-9-8"/>
        <w:tabs>
          <w:tab w:val="left" w:pos="142"/>
          <w:tab w:val="left" w:pos="284"/>
          <w:tab w:val="left" w:pos="426"/>
          <w:tab w:val="left" w:pos="709"/>
          <w:tab w:val="left" w:pos="851"/>
          <w:tab w:val="left" w:pos="1134"/>
          <w:tab w:val="left" w:pos="1418"/>
        </w:tabs>
        <w:spacing w:before="0" w:beforeAutospacing="0" w:after="0" w:afterAutospacing="0"/>
        <w:rPr>
          <w:b/>
          <w:lang w:val="hr-HR"/>
        </w:rPr>
      </w:pPr>
    </w:p>
    <w:p w14:paraId="6AE1C3D6" w14:textId="77777777" w:rsidR="00AF1D58" w:rsidRPr="00BC372A" w:rsidRDefault="00AF1D58" w:rsidP="00A52E82">
      <w:pPr>
        <w:pStyle w:val="t-9-8"/>
        <w:tabs>
          <w:tab w:val="left" w:pos="142"/>
          <w:tab w:val="left" w:pos="284"/>
          <w:tab w:val="left" w:pos="426"/>
          <w:tab w:val="left" w:pos="709"/>
          <w:tab w:val="left" w:pos="851"/>
          <w:tab w:val="left" w:pos="1134"/>
          <w:tab w:val="left" w:pos="1418"/>
        </w:tabs>
        <w:spacing w:before="0" w:beforeAutospacing="0" w:after="0" w:afterAutospacing="0"/>
        <w:jc w:val="center"/>
        <w:rPr>
          <w:lang w:val="hr-HR"/>
        </w:rPr>
      </w:pPr>
    </w:p>
    <w:p w14:paraId="7222DF47" w14:textId="77777777" w:rsidR="00AF1D58" w:rsidRPr="00BC372A" w:rsidRDefault="009B7EB1" w:rsidP="00A52E82">
      <w:pPr>
        <w:pStyle w:val="t-9-8"/>
        <w:spacing w:before="0" w:beforeAutospacing="0" w:after="0" w:afterAutospacing="0"/>
        <w:jc w:val="center"/>
        <w:rPr>
          <w:b/>
          <w:lang w:val="hr-HR"/>
        </w:rPr>
      </w:pPr>
      <w:r w:rsidRPr="00BC372A">
        <w:rPr>
          <w:b/>
          <w:lang w:val="hr-HR"/>
        </w:rPr>
        <w:t xml:space="preserve">III.  </w:t>
      </w:r>
      <w:r w:rsidR="00AF1D58" w:rsidRPr="00BC372A">
        <w:rPr>
          <w:b/>
          <w:lang w:val="hr-HR"/>
        </w:rPr>
        <w:t>NACIONALNI OKVIR ZA OTPORNOST KRITIČNIH SUBJEKATA</w:t>
      </w:r>
    </w:p>
    <w:p w14:paraId="3EDC8E6B" w14:textId="77777777" w:rsidR="00A52E82" w:rsidRPr="00BC372A" w:rsidRDefault="00A52E82" w:rsidP="00A52E82">
      <w:pPr>
        <w:pStyle w:val="t-9-8"/>
        <w:spacing w:before="0" w:beforeAutospacing="0" w:after="0" w:afterAutospacing="0"/>
        <w:jc w:val="center"/>
        <w:rPr>
          <w:b/>
          <w:lang w:val="hr-HR"/>
        </w:rPr>
      </w:pPr>
    </w:p>
    <w:p w14:paraId="2E5080CE" w14:textId="77777777" w:rsidR="00AF1D58" w:rsidRPr="00BC372A" w:rsidRDefault="00B97A4A" w:rsidP="00A52E82">
      <w:pPr>
        <w:pStyle w:val="clanak"/>
        <w:spacing w:before="0" w:beforeAutospacing="0" w:after="0" w:afterAutospacing="0"/>
        <w:rPr>
          <w:i/>
          <w:lang w:val="hr-HR"/>
        </w:rPr>
      </w:pPr>
      <w:r w:rsidRPr="00BC372A">
        <w:rPr>
          <w:i/>
          <w:lang w:val="hr-HR"/>
        </w:rPr>
        <w:t>A</w:t>
      </w:r>
      <w:r w:rsidR="00AF1D58" w:rsidRPr="00BC372A">
        <w:rPr>
          <w:i/>
          <w:lang w:val="hr-HR"/>
        </w:rPr>
        <w:t>kt strateškog planiranja za otpornost kritičnih subjekata</w:t>
      </w:r>
    </w:p>
    <w:p w14:paraId="616A21D2" w14:textId="77777777" w:rsidR="00A52E82" w:rsidRPr="00BC372A" w:rsidRDefault="00A52E82" w:rsidP="00A52E82">
      <w:pPr>
        <w:pStyle w:val="clanak"/>
        <w:spacing w:before="0" w:beforeAutospacing="0" w:after="0" w:afterAutospacing="0"/>
        <w:rPr>
          <w:i/>
          <w:lang w:val="hr-HR"/>
        </w:rPr>
      </w:pPr>
    </w:p>
    <w:p w14:paraId="3FA05DF7" w14:textId="77777777" w:rsidR="00AE3FB2"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06419D0F" w14:textId="77777777" w:rsidR="00A52E82" w:rsidRPr="00BC372A" w:rsidRDefault="00A52E82" w:rsidP="00A52E82">
      <w:pPr>
        <w:pStyle w:val="clanak-"/>
        <w:spacing w:before="0" w:beforeAutospacing="0" w:after="0" w:afterAutospacing="0"/>
        <w:rPr>
          <w:b/>
          <w:lang w:val="hr-HR"/>
        </w:rPr>
      </w:pPr>
    </w:p>
    <w:p w14:paraId="1E32F123" w14:textId="77777777" w:rsidR="00AE3FB2" w:rsidRPr="00BC372A" w:rsidRDefault="00AE3FB2" w:rsidP="00256545">
      <w:pPr>
        <w:pStyle w:val="clanak-"/>
        <w:spacing w:before="0" w:beforeAutospacing="0" w:after="0" w:afterAutospacing="0"/>
        <w:ind w:firstLine="709"/>
        <w:jc w:val="both"/>
        <w:rPr>
          <w:lang w:val="hr-HR"/>
        </w:rPr>
      </w:pPr>
      <w:r w:rsidRPr="00BC372A">
        <w:rPr>
          <w:lang w:val="hr-HR"/>
        </w:rPr>
        <w:t xml:space="preserve">(1) </w:t>
      </w:r>
      <w:r w:rsidR="001570EC" w:rsidRPr="00BC372A">
        <w:rPr>
          <w:lang w:val="hr-HR"/>
        </w:rPr>
        <w:t>Akt strateškog planiranja za otpornost kritičnih subjekata je srednjoročni akt strateškog planiranja kojim se utvrđuju posebni ciljevi i mjere temeljeni na relevantnim nacionalnim, višesektorskim i sektorskim strategijama, radi postizanja i održavanja visoke razine otpornosti kritičnih subjekata</w:t>
      </w:r>
      <w:r w:rsidR="00281B17" w:rsidRPr="00BC372A">
        <w:rPr>
          <w:lang w:val="hr-HR"/>
        </w:rPr>
        <w:t>, a</w:t>
      </w:r>
      <w:r w:rsidR="001570EC" w:rsidRPr="00BC372A">
        <w:rPr>
          <w:lang w:val="hr-HR"/>
        </w:rPr>
        <w:t xml:space="preserve"> </w:t>
      </w:r>
      <w:r w:rsidR="00281B17" w:rsidRPr="00BC372A">
        <w:rPr>
          <w:lang w:val="hr-HR"/>
        </w:rPr>
        <w:t>koji obuhvaća sve</w:t>
      </w:r>
      <w:r w:rsidR="001570EC" w:rsidRPr="00BC372A">
        <w:rPr>
          <w:lang w:val="hr-HR"/>
        </w:rPr>
        <w:t xml:space="preserve"> sektor</w:t>
      </w:r>
      <w:r w:rsidR="00281B17" w:rsidRPr="00BC372A">
        <w:rPr>
          <w:lang w:val="hr-HR"/>
        </w:rPr>
        <w:t>e propisane</w:t>
      </w:r>
      <w:r w:rsidR="001570EC" w:rsidRPr="00BC372A">
        <w:rPr>
          <w:lang w:val="hr-HR"/>
        </w:rPr>
        <w:t xml:space="preserve"> Prilogom I. ovog</w:t>
      </w:r>
      <w:r w:rsidR="00DC582E" w:rsidRPr="00BC372A">
        <w:rPr>
          <w:lang w:val="hr-HR"/>
        </w:rPr>
        <w:t>a</w:t>
      </w:r>
      <w:r w:rsidR="001570EC" w:rsidRPr="00BC372A">
        <w:rPr>
          <w:lang w:val="hr-HR"/>
        </w:rPr>
        <w:t xml:space="preserve"> Zakona.</w:t>
      </w:r>
    </w:p>
    <w:p w14:paraId="23599765" w14:textId="77777777" w:rsidR="00256545" w:rsidRPr="00BC372A" w:rsidRDefault="00256545" w:rsidP="00256545">
      <w:pPr>
        <w:pStyle w:val="clanak-"/>
        <w:spacing w:before="0" w:beforeAutospacing="0" w:after="0" w:afterAutospacing="0"/>
        <w:jc w:val="both"/>
        <w:rPr>
          <w:lang w:val="hr-HR"/>
        </w:rPr>
      </w:pPr>
    </w:p>
    <w:p w14:paraId="3F11C2B3" w14:textId="77777777" w:rsidR="00AF1D58" w:rsidRPr="00BC372A" w:rsidRDefault="00AE3FB2" w:rsidP="00256545">
      <w:pPr>
        <w:pStyle w:val="clanak-"/>
        <w:spacing w:before="0" w:beforeAutospacing="0" w:after="0" w:afterAutospacing="0"/>
        <w:ind w:firstLine="709"/>
        <w:jc w:val="both"/>
        <w:rPr>
          <w:lang w:val="hr-HR"/>
        </w:rPr>
      </w:pPr>
      <w:r w:rsidRPr="00BC372A">
        <w:rPr>
          <w:lang w:val="hr-HR"/>
        </w:rPr>
        <w:t xml:space="preserve">(2) </w:t>
      </w:r>
      <w:r w:rsidR="00957FB8" w:rsidRPr="00BC372A">
        <w:rPr>
          <w:lang w:val="hr-HR"/>
        </w:rPr>
        <w:t>A</w:t>
      </w:r>
      <w:r w:rsidR="00AF1D58" w:rsidRPr="00BC372A">
        <w:rPr>
          <w:lang w:val="hr-HR"/>
        </w:rPr>
        <w:t xml:space="preserve">kt strateškog planiranja </w:t>
      </w:r>
      <w:r w:rsidR="00E41DEC">
        <w:rPr>
          <w:lang w:val="hr-HR"/>
        </w:rPr>
        <w:t>iz stavka 1. ovoga članka</w:t>
      </w:r>
      <w:r w:rsidR="001E1981" w:rsidRPr="00BC372A">
        <w:rPr>
          <w:lang w:val="hr-HR"/>
        </w:rPr>
        <w:t xml:space="preserve"> </w:t>
      </w:r>
      <w:r w:rsidR="00AF1D58" w:rsidRPr="00BC372A">
        <w:rPr>
          <w:lang w:val="hr-HR"/>
        </w:rPr>
        <w:t>donosi</w:t>
      </w:r>
      <w:r w:rsidRPr="00BC372A">
        <w:rPr>
          <w:lang w:val="hr-HR"/>
        </w:rPr>
        <w:t xml:space="preserve"> se </w:t>
      </w:r>
      <w:r w:rsidR="00AF1D58" w:rsidRPr="00BC372A">
        <w:rPr>
          <w:lang w:val="hr-HR"/>
        </w:rPr>
        <w:t>nakon savjetovanja sa svim relevantnim dionicima, a sadrži sljedeće elemente:</w:t>
      </w:r>
    </w:p>
    <w:p w14:paraId="27673208" w14:textId="77777777" w:rsidR="00256545" w:rsidRPr="00BC372A" w:rsidRDefault="00256545" w:rsidP="00256545">
      <w:pPr>
        <w:pStyle w:val="clanak-"/>
        <w:spacing w:before="0" w:beforeAutospacing="0" w:after="0" w:afterAutospacing="0"/>
        <w:ind w:firstLine="709"/>
        <w:jc w:val="both"/>
        <w:rPr>
          <w:b/>
          <w:lang w:val="hr-HR"/>
        </w:rPr>
      </w:pPr>
    </w:p>
    <w:p w14:paraId="3CF7310D" w14:textId="77777777" w:rsidR="00AF1D58" w:rsidRPr="00BC372A" w:rsidRDefault="001570EC" w:rsidP="00EF10F3">
      <w:pPr>
        <w:pStyle w:val="t-9-8"/>
        <w:numPr>
          <w:ilvl w:val="0"/>
          <w:numId w:val="42"/>
        </w:numPr>
        <w:spacing w:before="0" w:beforeAutospacing="0" w:after="0" w:afterAutospacing="0"/>
        <w:ind w:left="709" w:hanging="709"/>
        <w:jc w:val="both"/>
        <w:rPr>
          <w:lang w:val="hr-HR"/>
        </w:rPr>
      </w:pPr>
      <w:r w:rsidRPr="00BC372A">
        <w:rPr>
          <w:lang w:val="hr-HR"/>
        </w:rPr>
        <w:t>posebne</w:t>
      </w:r>
      <w:r w:rsidR="00AF1D58" w:rsidRPr="00BC372A">
        <w:rPr>
          <w:lang w:val="hr-HR"/>
        </w:rPr>
        <w:t xml:space="preserve"> ciljeve i prioritete u svrhu jačanja opće otpornosti kritičnih subjekata uzimajući u obzir prekogranične i međusektorske ovisnosti i međuovis</w:t>
      </w:r>
      <w:r w:rsidR="00690228" w:rsidRPr="00BC372A">
        <w:rPr>
          <w:lang w:val="hr-HR"/>
        </w:rPr>
        <w:t>nosti</w:t>
      </w:r>
    </w:p>
    <w:p w14:paraId="722198E2" w14:textId="77777777" w:rsidR="00AF1D58" w:rsidRPr="00BC372A" w:rsidRDefault="002E4478" w:rsidP="00EF10F3">
      <w:pPr>
        <w:pStyle w:val="t-9-8"/>
        <w:numPr>
          <w:ilvl w:val="0"/>
          <w:numId w:val="42"/>
        </w:numPr>
        <w:spacing w:before="0" w:beforeAutospacing="0" w:after="0" w:afterAutospacing="0"/>
        <w:ind w:left="709" w:hanging="709"/>
        <w:jc w:val="both"/>
        <w:rPr>
          <w:lang w:val="hr-HR"/>
        </w:rPr>
      </w:pPr>
      <w:r w:rsidRPr="00BC372A">
        <w:rPr>
          <w:lang w:val="hr-HR"/>
        </w:rPr>
        <w:t xml:space="preserve">upravljački okvir za postizanje </w:t>
      </w:r>
      <w:r w:rsidR="001570EC" w:rsidRPr="00BC372A">
        <w:rPr>
          <w:lang w:val="hr-HR"/>
        </w:rPr>
        <w:t>posebnih</w:t>
      </w:r>
      <w:r w:rsidR="00AF1D58" w:rsidRPr="00BC372A">
        <w:rPr>
          <w:lang w:val="hr-HR"/>
        </w:rPr>
        <w:t xml:space="preserve"> ciljeva i prioriteta, uključujući opis uloga i odgovornosti </w:t>
      </w:r>
      <w:r w:rsidR="00B97A4A" w:rsidRPr="00BC372A">
        <w:rPr>
          <w:lang w:val="hr-HR"/>
        </w:rPr>
        <w:t>nadležnih</w:t>
      </w:r>
      <w:r w:rsidR="00AF1D58" w:rsidRPr="00BC372A">
        <w:rPr>
          <w:lang w:val="hr-HR"/>
        </w:rPr>
        <w:t xml:space="preserve"> tijela, kritičnih subjekata i drugih strana u</w:t>
      </w:r>
      <w:r w:rsidR="00690228" w:rsidRPr="00BC372A">
        <w:rPr>
          <w:lang w:val="hr-HR"/>
        </w:rPr>
        <w:t xml:space="preserve">ključenih u provedbu </w:t>
      </w:r>
      <w:r w:rsidR="001570EC" w:rsidRPr="00BC372A">
        <w:rPr>
          <w:lang w:val="hr-HR"/>
        </w:rPr>
        <w:t>akta</w:t>
      </w:r>
    </w:p>
    <w:p w14:paraId="0DF31C27" w14:textId="77777777" w:rsidR="00AF1D58" w:rsidRPr="00BC372A" w:rsidRDefault="00AF1D58" w:rsidP="00EF10F3">
      <w:pPr>
        <w:pStyle w:val="t-9-8"/>
        <w:numPr>
          <w:ilvl w:val="0"/>
          <w:numId w:val="42"/>
        </w:numPr>
        <w:spacing w:before="0" w:beforeAutospacing="0" w:after="0" w:afterAutospacing="0"/>
        <w:ind w:left="709" w:hanging="709"/>
        <w:jc w:val="both"/>
        <w:rPr>
          <w:lang w:val="hr-HR"/>
        </w:rPr>
      </w:pPr>
      <w:r w:rsidRPr="00BC372A">
        <w:rPr>
          <w:lang w:val="hr-HR"/>
        </w:rPr>
        <w:t>opis mjera potrebnih za jačanje opće otpornosti kr</w:t>
      </w:r>
      <w:r w:rsidR="00690228" w:rsidRPr="00BC372A">
        <w:rPr>
          <w:lang w:val="hr-HR"/>
        </w:rPr>
        <w:t>itičnih subjekata</w:t>
      </w:r>
    </w:p>
    <w:p w14:paraId="428BB5FF" w14:textId="77777777" w:rsidR="00AF1D58" w:rsidRPr="00BC372A" w:rsidRDefault="00957279" w:rsidP="00EF10F3">
      <w:pPr>
        <w:pStyle w:val="t-9-8"/>
        <w:numPr>
          <w:ilvl w:val="0"/>
          <w:numId w:val="42"/>
        </w:numPr>
        <w:spacing w:before="0" w:beforeAutospacing="0" w:after="0" w:afterAutospacing="0"/>
        <w:ind w:left="709" w:hanging="709"/>
        <w:jc w:val="both"/>
        <w:rPr>
          <w:lang w:val="hr-HR"/>
        </w:rPr>
      </w:pPr>
      <w:r w:rsidRPr="00BC372A">
        <w:rPr>
          <w:lang w:val="hr-HR"/>
        </w:rPr>
        <w:t>o</w:t>
      </w:r>
      <w:r w:rsidR="00AF1D58" w:rsidRPr="00BC372A">
        <w:rPr>
          <w:lang w:val="hr-HR"/>
        </w:rPr>
        <w:t>pis postupka koji</w:t>
      </w:r>
      <w:r w:rsidR="00690228" w:rsidRPr="00BC372A">
        <w:rPr>
          <w:lang w:val="hr-HR"/>
        </w:rPr>
        <w:t>m se utvrđuju kritični subjekti</w:t>
      </w:r>
    </w:p>
    <w:p w14:paraId="04D1C976" w14:textId="77777777" w:rsidR="00AF1D58" w:rsidRPr="00BC372A" w:rsidRDefault="00AF1D58" w:rsidP="00EF10F3">
      <w:pPr>
        <w:pStyle w:val="t-9-8"/>
        <w:numPr>
          <w:ilvl w:val="0"/>
          <w:numId w:val="42"/>
        </w:numPr>
        <w:spacing w:before="0" w:beforeAutospacing="0" w:after="0" w:afterAutospacing="0"/>
        <w:ind w:left="709" w:hanging="709"/>
        <w:jc w:val="both"/>
        <w:rPr>
          <w:lang w:val="hr-HR"/>
        </w:rPr>
      </w:pPr>
      <w:r w:rsidRPr="00BC372A">
        <w:rPr>
          <w:lang w:val="hr-HR"/>
        </w:rPr>
        <w:t>opis postupka kojim se podupiru kritični subjekti, uključujući mjere za poboljšanje suradnje između javnih i privatnih dionika</w:t>
      </w:r>
      <w:r w:rsidR="00690228" w:rsidRPr="00BC372A">
        <w:rPr>
          <w:lang w:val="hr-HR"/>
        </w:rPr>
        <w:t xml:space="preserve"> </w:t>
      </w:r>
    </w:p>
    <w:p w14:paraId="7F2A74D4" w14:textId="77777777" w:rsidR="00AF1D58" w:rsidRPr="00BC372A" w:rsidRDefault="00AF1D58" w:rsidP="00EF10F3">
      <w:pPr>
        <w:pStyle w:val="t-9-8"/>
        <w:numPr>
          <w:ilvl w:val="0"/>
          <w:numId w:val="42"/>
        </w:numPr>
        <w:spacing w:before="0" w:beforeAutospacing="0" w:after="0" w:afterAutospacing="0"/>
        <w:ind w:left="709" w:hanging="709"/>
        <w:jc w:val="both"/>
        <w:rPr>
          <w:lang w:val="hr-HR"/>
        </w:rPr>
      </w:pPr>
      <w:r w:rsidRPr="00BC372A">
        <w:rPr>
          <w:lang w:val="hr-HR"/>
        </w:rPr>
        <w:t xml:space="preserve">popis glavnih tijela i relevantnih dionika koji nisu kritični subjekti, a koji su </w:t>
      </w:r>
      <w:r w:rsidR="00690228" w:rsidRPr="00BC372A">
        <w:rPr>
          <w:lang w:val="hr-HR"/>
        </w:rPr>
        <w:t xml:space="preserve">uključeni u provedbu </w:t>
      </w:r>
      <w:r w:rsidR="00AD5A79" w:rsidRPr="00BC372A">
        <w:rPr>
          <w:lang w:val="hr-HR"/>
        </w:rPr>
        <w:t>akta</w:t>
      </w:r>
    </w:p>
    <w:p w14:paraId="1AD0D55D" w14:textId="77777777" w:rsidR="00AF1D58" w:rsidRPr="00BC372A" w:rsidRDefault="00AF1D58" w:rsidP="00EF10F3">
      <w:pPr>
        <w:pStyle w:val="t-9-8"/>
        <w:numPr>
          <w:ilvl w:val="0"/>
          <w:numId w:val="42"/>
        </w:numPr>
        <w:spacing w:before="0" w:beforeAutospacing="0" w:after="0" w:afterAutospacing="0"/>
        <w:ind w:left="709" w:hanging="709"/>
        <w:jc w:val="both"/>
        <w:rPr>
          <w:lang w:val="hr-HR"/>
        </w:rPr>
      </w:pPr>
      <w:r w:rsidRPr="00BC372A">
        <w:rPr>
          <w:lang w:val="hr-HR"/>
        </w:rPr>
        <w:t>okvir politike za koordinaciju među nadležnim tijelima na temelju ovog</w:t>
      </w:r>
      <w:r w:rsidR="00DC582E" w:rsidRPr="00BC372A">
        <w:rPr>
          <w:lang w:val="hr-HR"/>
        </w:rPr>
        <w:t>a</w:t>
      </w:r>
      <w:r w:rsidRPr="00BC372A">
        <w:rPr>
          <w:lang w:val="hr-HR"/>
        </w:rPr>
        <w:t xml:space="preserve"> Zakona i nadležnim tijelima na temelju zakona koji uređuje područje kibernetičke sigurnosti, u svrhu dijeljenja informacija o kibernetičkim sigurnosnim rizicima, kibernetičkim prijetnjama i kibernetičkim incidentima te rizicima, prijetnjama i incidentima izvan kibernetičkog prostora </w:t>
      </w:r>
      <w:r w:rsidR="00690228" w:rsidRPr="00BC372A">
        <w:rPr>
          <w:lang w:val="hr-HR"/>
        </w:rPr>
        <w:t>te izvršavanja nadzornih zadaća</w:t>
      </w:r>
    </w:p>
    <w:p w14:paraId="58961D70" w14:textId="77777777" w:rsidR="00AF1D58" w:rsidRPr="00BC372A" w:rsidRDefault="00AF1D58" w:rsidP="00EF10F3">
      <w:pPr>
        <w:pStyle w:val="t-9-8"/>
        <w:numPr>
          <w:ilvl w:val="0"/>
          <w:numId w:val="42"/>
        </w:numPr>
        <w:spacing w:before="0" w:beforeAutospacing="0" w:after="0" w:afterAutospacing="0"/>
        <w:ind w:left="709" w:hanging="709"/>
        <w:jc w:val="both"/>
        <w:rPr>
          <w:lang w:val="hr-HR"/>
        </w:rPr>
      </w:pPr>
      <w:r w:rsidRPr="00BC372A">
        <w:rPr>
          <w:lang w:val="hr-HR"/>
        </w:rPr>
        <w:t>opis već uspostavljenih mjera čiji je cilj malim i srednjim poduzećima</w:t>
      </w:r>
      <w:r w:rsidR="00790DD0" w:rsidRPr="00BC372A">
        <w:rPr>
          <w:lang w:val="hr-HR"/>
        </w:rPr>
        <w:t>,</w:t>
      </w:r>
      <w:r w:rsidRPr="00BC372A">
        <w:rPr>
          <w:lang w:val="hr-HR"/>
        </w:rPr>
        <w:t xml:space="preserve"> </w:t>
      </w:r>
      <w:r w:rsidR="00D776D2" w:rsidRPr="00BC372A">
        <w:rPr>
          <w:lang w:val="hr-HR"/>
        </w:rPr>
        <w:t>u smislu Priloga Preporuke</w:t>
      </w:r>
      <w:r w:rsidRPr="00BC372A">
        <w:rPr>
          <w:lang w:val="hr-HR"/>
        </w:rPr>
        <w:t xml:space="preserve"> Europske komisije 2003/361/EZ o definiciji mikro, malih i srednjih poduzeća </w:t>
      </w:r>
      <w:r w:rsidR="0046622E" w:rsidRPr="00BC372A">
        <w:rPr>
          <w:lang w:val="hr-HR"/>
        </w:rPr>
        <w:t>(SL L 124, 20.05.2003.)</w:t>
      </w:r>
      <w:r w:rsidRPr="00BC372A">
        <w:rPr>
          <w:lang w:val="hr-HR"/>
        </w:rPr>
        <w:t>, a koj</w:t>
      </w:r>
      <w:r w:rsidR="002A1FE8" w:rsidRPr="00BC372A">
        <w:rPr>
          <w:lang w:val="hr-HR"/>
        </w:rPr>
        <w:t>e</w:t>
      </w:r>
      <w:r w:rsidRPr="00BC372A">
        <w:rPr>
          <w:lang w:val="hr-HR"/>
        </w:rPr>
        <w:t xml:space="preserve"> je Republika Hrvatska utvrdila kao kritične subjekte olakšati provedbu procjene rizika i implementaciju tehničkih, sigurnosnih i organizacijskih mjera kako bi se osigurala njihova otpornost. </w:t>
      </w:r>
    </w:p>
    <w:p w14:paraId="11F42490" w14:textId="77777777" w:rsidR="00AE3FB2" w:rsidRPr="00BC372A" w:rsidRDefault="00AE3FB2" w:rsidP="00965577">
      <w:pPr>
        <w:pStyle w:val="t-9-8"/>
        <w:tabs>
          <w:tab w:val="left" w:pos="0"/>
          <w:tab w:val="left" w:pos="142"/>
          <w:tab w:val="left" w:pos="218"/>
          <w:tab w:val="left" w:pos="284"/>
          <w:tab w:val="left" w:pos="1134"/>
          <w:tab w:val="left" w:pos="1418"/>
        </w:tabs>
        <w:spacing w:before="0" w:beforeAutospacing="0" w:after="0" w:afterAutospacing="0"/>
        <w:ind w:left="142" w:hanging="142"/>
        <w:jc w:val="both"/>
        <w:rPr>
          <w:lang w:val="hr-HR"/>
        </w:rPr>
      </w:pPr>
    </w:p>
    <w:p w14:paraId="5E2B57BE" w14:textId="77777777" w:rsidR="00AD5A79" w:rsidRPr="00BC372A" w:rsidRDefault="00AE3FB2" w:rsidP="00BC3E91">
      <w:pPr>
        <w:pStyle w:val="t-9-8"/>
        <w:tabs>
          <w:tab w:val="left" w:pos="0"/>
        </w:tabs>
        <w:spacing w:before="0" w:beforeAutospacing="0" w:after="0" w:afterAutospacing="0"/>
        <w:ind w:firstLine="709"/>
        <w:jc w:val="both"/>
        <w:rPr>
          <w:lang w:val="hr-HR"/>
        </w:rPr>
      </w:pPr>
      <w:r w:rsidRPr="00BC372A">
        <w:rPr>
          <w:lang w:val="hr-HR"/>
        </w:rPr>
        <w:t xml:space="preserve">(3) </w:t>
      </w:r>
      <w:r w:rsidR="00AD5A79" w:rsidRPr="00BC372A">
        <w:rPr>
          <w:lang w:val="hr-HR"/>
        </w:rPr>
        <w:t>Akt strateškog planiranja iz stavka 1. ovoga članka</w:t>
      </w:r>
      <w:r w:rsidR="00CF5F40" w:rsidRPr="00BC372A">
        <w:rPr>
          <w:lang w:val="hr-HR"/>
        </w:rPr>
        <w:t xml:space="preserve"> izrađuje Koordinativno tijelo, a</w:t>
      </w:r>
      <w:r w:rsidR="00AD5A79" w:rsidRPr="00BC372A">
        <w:rPr>
          <w:lang w:val="hr-HR"/>
        </w:rPr>
        <w:t xml:space="preserve"> donosi Vlada Republike Hrvatske</w:t>
      </w:r>
      <w:r w:rsidR="00885E98" w:rsidRPr="00BC372A">
        <w:rPr>
          <w:lang w:val="hr-HR"/>
        </w:rPr>
        <w:t xml:space="preserve"> (u daljnjem tekstu: Vlada)</w:t>
      </w:r>
      <w:r w:rsidR="00AD5A79" w:rsidRPr="00BC372A">
        <w:rPr>
          <w:lang w:val="hr-HR"/>
        </w:rPr>
        <w:t>.</w:t>
      </w:r>
    </w:p>
    <w:p w14:paraId="3FD1ED0A" w14:textId="77777777" w:rsidR="00AE3FB2" w:rsidRPr="00BC372A" w:rsidRDefault="00AE3FB2" w:rsidP="00BC3E91">
      <w:pPr>
        <w:pStyle w:val="ListParagraph"/>
        <w:spacing w:after="0"/>
        <w:ind w:left="0" w:firstLine="709"/>
        <w:contextualSpacing w:val="0"/>
        <w:jc w:val="both"/>
      </w:pPr>
    </w:p>
    <w:p w14:paraId="737F6A60" w14:textId="77777777" w:rsidR="00AE3FB2" w:rsidRPr="00BC372A" w:rsidRDefault="004C5121" w:rsidP="00BC3E91">
      <w:pPr>
        <w:pStyle w:val="ListParagraph"/>
        <w:spacing w:after="0"/>
        <w:ind w:left="0" w:firstLine="709"/>
        <w:contextualSpacing w:val="0"/>
        <w:jc w:val="both"/>
      </w:pPr>
      <w:r>
        <w:t>(4</w:t>
      </w:r>
      <w:r w:rsidR="00AE3FB2" w:rsidRPr="00BC372A">
        <w:t xml:space="preserve">) </w:t>
      </w:r>
      <w:r w:rsidR="00AF1D58" w:rsidRPr="00BC372A">
        <w:t>Izvještavanje, praćenje i vrednovanje</w:t>
      </w:r>
      <w:r w:rsidR="00ED5FB5" w:rsidRPr="00BC372A">
        <w:t xml:space="preserve"> </w:t>
      </w:r>
      <w:r w:rsidR="00A3059F" w:rsidRPr="00BC372A">
        <w:t>a</w:t>
      </w:r>
      <w:r w:rsidR="00AF1D58" w:rsidRPr="00BC372A">
        <w:t>kta strateškog planiranja</w:t>
      </w:r>
      <w:r w:rsidR="00501EC4" w:rsidRPr="00BC372A">
        <w:t xml:space="preserve"> </w:t>
      </w:r>
      <w:r w:rsidR="00AC63E3">
        <w:t>iz stavka 1. ovoga članka</w:t>
      </w:r>
      <w:r w:rsidR="00AF1D58" w:rsidRPr="00BC372A">
        <w:t xml:space="preserve"> provodi se u skladu s propisom koji uređuje područje strateškog planiranja i upravljanja razvojem Republ</w:t>
      </w:r>
      <w:r w:rsidR="00AE3FB2" w:rsidRPr="00BC372A">
        <w:t>ike Hrvatske.</w:t>
      </w:r>
    </w:p>
    <w:p w14:paraId="7A20EB98" w14:textId="77777777" w:rsidR="00AE3FB2" w:rsidRPr="00BC372A" w:rsidRDefault="00AE3FB2" w:rsidP="00BC3E91">
      <w:pPr>
        <w:pStyle w:val="ListParagraph"/>
        <w:spacing w:after="0"/>
        <w:ind w:left="0" w:firstLine="709"/>
        <w:contextualSpacing w:val="0"/>
        <w:jc w:val="both"/>
      </w:pPr>
    </w:p>
    <w:p w14:paraId="5BFB16D6" w14:textId="77777777" w:rsidR="00AE3FB2" w:rsidRPr="00BC372A" w:rsidRDefault="00AE3FB2" w:rsidP="00BC3E91">
      <w:pPr>
        <w:pStyle w:val="ListParagraph"/>
        <w:spacing w:after="0"/>
        <w:ind w:left="0" w:firstLine="709"/>
        <w:contextualSpacing w:val="0"/>
        <w:jc w:val="both"/>
        <w:rPr>
          <w:b/>
        </w:rPr>
      </w:pPr>
      <w:r w:rsidRPr="00BC372A">
        <w:t>(</w:t>
      </w:r>
      <w:r w:rsidR="004C5121">
        <w:t>5</w:t>
      </w:r>
      <w:r w:rsidRPr="00BC372A">
        <w:t xml:space="preserve">) </w:t>
      </w:r>
      <w:r w:rsidR="00AF1D58" w:rsidRPr="00BC372A">
        <w:t xml:space="preserve">Koordinativno tijelo obavještava Europsku komisiju o donesenom </w:t>
      </w:r>
      <w:r w:rsidR="00957FB8" w:rsidRPr="00BC372A">
        <w:t>n</w:t>
      </w:r>
      <w:r w:rsidR="00A3059F" w:rsidRPr="00BC372A">
        <w:t>acionalnom a</w:t>
      </w:r>
      <w:r w:rsidR="00AF1D58" w:rsidRPr="00BC372A">
        <w:t>ktu strateškog planiranja</w:t>
      </w:r>
      <w:r w:rsidR="00501EC4" w:rsidRPr="00BC372A">
        <w:t xml:space="preserve"> </w:t>
      </w:r>
      <w:r w:rsidR="00AC63E3">
        <w:t>iz stavka 1. ovoga članka</w:t>
      </w:r>
      <w:r w:rsidR="00AF1D58" w:rsidRPr="00BC372A">
        <w:t xml:space="preserve"> i o svakoj njegovoj izmjeni odnosno ažuriranju, najkasnije u roku od tri mjeseca od dana donošenja, izmjene odnosno ažuriranja.</w:t>
      </w:r>
      <w:r w:rsidR="00AF1D58" w:rsidRPr="00BC372A">
        <w:rPr>
          <w:b/>
        </w:rPr>
        <w:t xml:space="preserve"> </w:t>
      </w:r>
    </w:p>
    <w:p w14:paraId="4AA7E9E1" w14:textId="77777777" w:rsidR="00AE3FB2" w:rsidRPr="00BC372A" w:rsidRDefault="00AE3FB2" w:rsidP="00BC3E91">
      <w:pPr>
        <w:pStyle w:val="ListParagraph"/>
        <w:spacing w:after="0"/>
        <w:ind w:left="0" w:firstLine="709"/>
        <w:contextualSpacing w:val="0"/>
        <w:jc w:val="both"/>
        <w:rPr>
          <w:b/>
        </w:rPr>
      </w:pPr>
    </w:p>
    <w:p w14:paraId="26C44A49" w14:textId="77777777" w:rsidR="009B410B" w:rsidRPr="00BC372A" w:rsidRDefault="004C5121" w:rsidP="00BC3E91">
      <w:pPr>
        <w:pStyle w:val="ListParagraph"/>
        <w:spacing w:after="0"/>
        <w:ind w:left="0" w:firstLine="709"/>
        <w:contextualSpacing w:val="0"/>
        <w:jc w:val="both"/>
      </w:pPr>
      <w:r>
        <w:t>(6</w:t>
      </w:r>
      <w:r w:rsidR="00AE3FB2" w:rsidRPr="00BC372A">
        <w:t>)</w:t>
      </w:r>
      <w:r w:rsidR="006B0FA4" w:rsidRPr="00BC372A">
        <w:t xml:space="preserve"> Akt strateškog planiranja iz stavka 1. ovoga članka ažurira se najmanje svake četiri godine, pri čemu se na</w:t>
      </w:r>
      <w:r w:rsidR="00A84AF4" w:rsidRPr="00BC372A">
        <w:t xml:space="preserve"> postupak ažuriranja na</w:t>
      </w:r>
      <w:r w:rsidR="006B0FA4" w:rsidRPr="00BC372A">
        <w:t xml:space="preserve"> odgovarajući način primjenjuje stavak 3. ovoga članka.</w:t>
      </w:r>
      <w:r w:rsidR="00AE3FB2" w:rsidRPr="00BC372A">
        <w:t xml:space="preserve"> </w:t>
      </w:r>
    </w:p>
    <w:p w14:paraId="53629B6D" w14:textId="77777777" w:rsidR="00CF5F40" w:rsidRPr="00BC372A" w:rsidRDefault="00CF5F40" w:rsidP="00A52E82">
      <w:pPr>
        <w:pStyle w:val="ListParagraph"/>
        <w:spacing w:after="0"/>
        <w:ind w:left="0"/>
        <w:contextualSpacing w:val="0"/>
        <w:jc w:val="both"/>
      </w:pPr>
    </w:p>
    <w:p w14:paraId="08F17453" w14:textId="77777777" w:rsidR="00AF1D58" w:rsidRPr="00BC372A" w:rsidRDefault="00AF1D58" w:rsidP="00A52E82">
      <w:pPr>
        <w:pStyle w:val="t-9-8"/>
        <w:spacing w:before="0" w:beforeAutospacing="0" w:after="0" w:afterAutospacing="0"/>
        <w:jc w:val="center"/>
        <w:rPr>
          <w:i/>
          <w:lang w:val="hr-HR"/>
        </w:rPr>
      </w:pPr>
      <w:r w:rsidRPr="00BC372A">
        <w:rPr>
          <w:i/>
          <w:lang w:val="hr-HR"/>
        </w:rPr>
        <w:t>Nacionalna procjena rizika kritič</w:t>
      </w:r>
      <w:r w:rsidR="00DB44F2" w:rsidRPr="00BC372A">
        <w:rPr>
          <w:i/>
          <w:lang w:val="hr-HR"/>
        </w:rPr>
        <w:t>ne infrastrukture</w:t>
      </w:r>
      <w:r w:rsidRPr="00BC372A">
        <w:rPr>
          <w:i/>
          <w:lang w:val="hr-HR"/>
        </w:rPr>
        <w:t xml:space="preserve"> </w:t>
      </w:r>
    </w:p>
    <w:p w14:paraId="320851D2" w14:textId="77777777" w:rsidR="00A52E82" w:rsidRPr="00BC372A" w:rsidRDefault="00A52E82" w:rsidP="00A52E82">
      <w:pPr>
        <w:pStyle w:val="t-9-8"/>
        <w:spacing w:before="0" w:beforeAutospacing="0" w:after="0" w:afterAutospacing="0"/>
        <w:jc w:val="center"/>
        <w:rPr>
          <w:i/>
          <w:lang w:val="hr-HR"/>
        </w:rPr>
      </w:pPr>
    </w:p>
    <w:p w14:paraId="0437AB93" w14:textId="77777777" w:rsidR="00E96FF3" w:rsidRPr="00BC372A" w:rsidRDefault="00E96FF3" w:rsidP="00A52E82">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66BDE86A" w14:textId="77777777" w:rsidR="00A52E82" w:rsidRPr="00BC372A" w:rsidRDefault="00A52E82" w:rsidP="00A52E82">
      <w:pPr>
        <w:pStyle w:val="clanak-"/>
        <w:spacing w:before="0" w:beforeAutospacing="0" w:after="0" w:afterAutospacing="0"/>
        <w:rPr>
          <w:b/>
          <w:lang w:val="hr-HR"/>
        </w:rPr>
      </w:pPr>
    </w:p>
    <w:p w14:paraId="1E8A0553" w14:textId="77777777" w:rsidR="00AF1D58" w:rsidRPr="00BC372A" w:rsidRDefault="00501EC4" w:rsidP="00BC3E91">
      <w:pPr>
        <w:pStyle w:val="t-9-8"/>
        <w:spacing w:before="0" w:beforeAutospacing="0" w:after="0" w:afterAutospacing="0"/>
        <w:ind w:firstLine="709"/>
        <w:jc w:val="both"/>
        <w:rPr>
          <w:lang w:val="hr-HR"/>
        </w:rPr>
      </w:pPr>
      <w:r w:rsidRPr="00BC372A">
        <w:rPr>
          <w:lang w:val="hr-HR"/>
        </w:rPr>
        <w:t xml:space="preserve">(1) </w:t>
      </w:r>
      <w:r w:rsidR="00B97A4A" w:rsidRPr="00BC372A">
        <w:rPr>
          <w:lang w:val="hr-HR"/>
        </w:rPr>
        <w:t>Nacionaln</w:t>
      </w:r>
      <w:r w:rsidR="006D10BC" w:rsidRPr="00BC372A">
        <w:rPr>
          <w:lang w:val="hr-HR"/>
        </w:rPr>
        <w:t>u</w:t>
      </w:r>
      <w:r w:rsidR="00B97A4A" w:rsidRPr="00BC372A">
        <w:rPr>
          <w:lang w:val="hr-HR"/>
        </w:rPr>
        <w:t xml:space="preserve"> procjen</w:t>
      </w:r>
      <w:r w:rsidR="006D10BC" w:rsidRPr="00BC372A">
        <w:rPr>
          <w:lang w:val="hr-HR"/>
        </w:rPr>
        <w:t>u</w:t>
      </w:r>
      <w:r w:rsidR="00B97A4A" w:rsidRPr="00BC372A">
        <w:rPr>
          <w:lang w:val="hr-HR"/>
        </w:rPr>
        <w:t xml:space="preserve"> rizika </w:t>
      </w:r>
      <w:r w:rsidR="00DB44F2" w:rsidRPr="00BC372A">
        <w:rPr>
          <w:lang w:val="hr-HR"/>
        </w:rPr>
        <w:t>kritične infrastrukture</w:t>
      </w:r>
      <w:r w:rsidR="00D3332E" w:rsidRPr="00BC372A">
        <w:rPr>
          <w:lang w:val="hr-HR"/>
        </w:rPr>
        <w:t xml:space="preserve"> koju</w:t>
      </w:r>
      <w:r w:rsidR="00DB44F2" w:rsidRPr="00BC372A">
        <w:rPr>
          <w:lang w:val="hr-HR"/>
        </w:rPr>
        <w:t xml:space="preserve"> </w:t>
      </w:r>
      <w:r w:rsidR="00ED5FB5" w:rsidRPr="00BC372A">
        <w:rPr>
          <w:lang w:val="hr-HR"/>
        </w:rPr>
        <w:t>izrađuje Koordinativno tijelo</w:t>
      </w:r>
      <w:r w:rsidR="00D3332E" w:rsidRPr="00BC372A">
        <w:rPr>
          <w:lang w:val="hr-HR"/>
        </w:rPr>
        <w:t>, donosi Vlada</w:t>
      </w:r>
      <w:r w:rsidR="006D10BC" w:rsidRPr="00BC372A">
        <w:rPr>
          <w:lang w:val="hr-HR"/>
        </w:rPr>
        <w:t>,</w:t>
      </w:r>
      <w:r w:rsidR="007A0CD7" w:rsidRPr="00BC372A">
        <w:rPr>
          <w:lang w:val="hr-HR"/>
        </w:rPr>
        <w:t xml:space="preserve"> na prijedlog </w:t>
      </w:r>
      <w:r w:rsidR="00A37F4E" w:rsidRPr="00BC372A">
        <w:rPr>
          <w:lang w:val="hr-HR"/>
        </w:rPr>
        <w:t>ministra nadležnog za poslove civilne zaštite</w:t>
      </w:r>
      <w:r w:rsidR="009E3CB0" w:rsidRPr="00BC372A">
        <w:rPr>
          <w:lang w:val="hr-HR"/>
        </w:rPr>
        <w:t xml:space="preserve"> (u daljnjem tekstu: ministar)</w:t>
      </w:r>
      <w:r w:rsidR="007A0CD7" w:rsidRPr="00BC372A">
        <w:rPr>
          <w:lang w:val="hr-HR"/>
        </w:rPr>
        <w:t>.</w:t>
      </w:r>
      <w:r w:rsidR="00AF1D58" w:rsidRPr="00BC372A">
        <w:rPr>
          <w:lang w:val="hr-HR"/>
        </w:rPr>
        <w:t xml:space="preserve"> </w:t>
      </w:r>
    </w:p>
    <w:p w14:paraId="2FFAFA53" w14:textId="77777777" w:rsidR="00BC3E91" w:rsidRPr="00BC372A" w:rsidRDefault="00BC3E91" w:rsidP="00965577">
      <w:pPr>
        <w:pStyle w:val="t-9-8"/>
        <w:spacing w:before="0" w:beforeAutospacing="0" w:after="0" w:afterAutospacing="0"/>
        <w:jc w:val="both"/>
        <w:rPr>
          <w:lang w:val="hr-HR"/>
        </w:rPr>
      </w:pPr>
    </w:p>
    <w:p w14:paraId="4A620C55" w14:textId="77777777" w:rsidR="00AF1D58" w:rsidRPr="00BC372A" w:rsidRDefault="00501EC4" w:rsidP="00BC3E91">
      <w:pPr>
        <w:pStyle w:val="t-9-8"/>
        <w:spacing w:before="0" w:beforeAutospacing="0" w:after="0" w:afterAutospacing="0"/>
        <w:ind w:firstLine="709"/>
        <w:jc w:val="both"/>
        <w:rPr>
          <w:lang w:val="hr-HR"/>
        </w:rPr>
      </w:pPr>
      <w:r w:rsidRPr="00BC372A">
        <w:rPr>
          <w:lang w:val="hr-HR"/>
        </w:rPr>
        <w:t xml:space="preserve">(2) </w:t>
      </w:r>
      <w:r w:rsidR="00AF1D58" w:rsidRPr="00BC372A">
        <w:rPr>
          <w:lang w:val="hr-HR"/>
        </w:rPr>
        <w:t xml:space="preserve">Nacionalna </w:t>
      </w:r>
      <w:r w:rsidR="007A0CD7" w:rsidRPr="00BC372A">
        <w:rPr>
          <w:lang w:val="hr-HR"/>
        </w:rPr>
        <w:t>p</w:t>
      </w:r>
      <w:r w:rsidR="00AF1D58" w:rsidRPr="00BC372A">
        <w:rPr>
          <w:lang w:val="hr-HR"/>
        </w:rPr>
        <w:t xml:space="preserve">rocjena rizika </w:t>
      </w:r>
      <w:r w:rsidR="00DB44F2" w:rsidRPr="00BC372A">
        <w:rPr>
          <w:lang w:val="hr-HR"/>
        </w:rPr>
        <w:t xml:space="preserve">kritične infrastrukture </w:t>
      </w:r>
      <w:r w:rsidR="00AF1D58" w:rsidRPr="00BC372A">
        <w:rPr>
          <w:lang w:val="hr-HR"/>
        </w:rPr>
        <w:t>predstavlja podlogu za utvrđivanje kritičnih subjekata u skladu s člankom 1</w:t>
      </w:r>
      <w:r w:rsidR="002C793C" w:rsidRPr="00BC372A">
        <w:rPr>
          <w:lang w:val="hr-HR"/>
        </w:rPr>
        <w:t>7</w:t>
      </w:r>
      <w:r w:rsidR="00AF1D58" w:rsidRPr="00BC372A">
        <w:rPr>
          <w:lang w:val="hr-HR"/>
        </w:rPr>
        <w:t>. ovog</w:t>
      </w:r>
      <w:r w:rsidR="00DC582E" w:rsidRPr="00BC372A">
        <w:rPr>
          <w:lang w:val="hr-HR"/>
        </w:rPr>
        <w:t>a</w:t>
      </w:r>
      <w:r w:rsidR="00AF1D58" w:rsidRPr="00BC372A">
        <w:rPr>
          <w:lang w:val="hr-HR"/>
        </w:rPr>
        <w:t xml:space="preserve"> Zakona i određivanje mjera za otpornost kritičnih subjekata.</w:t>
      </w:r>
    </w:p>
    <w:p w14:paraId="2E7FEBFA" w14:textId="77777777" w:rsidR="00BC3E91" w:rsidRPr="00BC372A" w:rsidRDefault="00BC3E91" w:rsidP="00965577">
      <w:pPr>
        <w:pStyle w:val="t-9-8"/>
        <w:spacing w:before="0" w:beforeAutospacing="0" w:after="0" w:afterAutospacing="0"/>
        <w:jc w:val="both"/>
        <w:rPr>
          <w:lang w:val="hr-HR"/>
        </w:rPr>
      </w:pPr>
    </w:p>
    <w:p w14:paraId="7C8C9A27" w14:textId="77777777" w:rsidR="00AF1D58" w:rsidRPr="00BC372A" w:rsidRDefault="00501EC4" w:rsidP="00BC3E91">
      <w:pPr>
        <w:pStyle w:val="t-9-8"/>
        <w:spacing w:before="0" w:beforeAutospacing="0" w:after="0" w:afterAutospacing="0"/>
        <w:ind w:firstLine="709"/>
        <w:jc w:val="both"/>
        <w:rPr>
          <w:lang w:val="hr-HR"/>
        </w:rPr>
      </w:pPr>
      <w:r w:rsidRPr="00BC372A">
        <w:rPr>
          <w:lang w:val="hr-HR"/>
        </w:rPr>
        <w:t xml:space="preserve">(3) </w:t>
      </w:r>
      <w:r w:rsidR="00AF1D58" w:rsidRPr="00BC372A">
        <w:rPr>
          <w:lang w:val="hr-HR"/>
        </w:rPr>
        <w:t xml:space="preserve">U Nacionalnoj procjeni rizika </w:t>
      </w:r>
      <w:r w:rsidR="00DB44F2" w:rsidRPr="00BC372A">
        <w:rPr>
          <w:lang w:val="hr-HR"/>
        </w:rPr>
        <w:t xml:space="preserve">kritične infrastrukture </w:t>
      </w:r>
      <w:r w:rsidR="00AF1D58" w:rsidRPr="00BC372A">
        <w:rPr>
          <w:lang w:val="hr-HR"/>
        </w:rPr>
        <w:t xml:space="preserve">uzimaju se u obzir relevantni rizici uzrokovani prirodnim i ljudskim djelovanjem, uključujući rizike međusektorske ili prekogranične prirode, nesreće, prirodne katastrofe, izvanredna stanja u području javnog zdravlja, hibridne ili druge prijetnje i kaznena djela terorizma. </w:t>
      </w:r>
    </w:p>
    <w:p w14:paraId="3902BD2F" w14:textId="77777777" w:rsidR="00BC3E91" w:rsidRPr="00BC372A" w:rsidRDefault="00BC3E91" w:rsidP="00965577">
      <w:pPr>
        <w:pStyle w:val="t-9-8"/>
        <w:spacing w:before="0" w:beforeAutospacing="0" w:after="0" w:afterAutospacing="0"/>
        <w:ind w:left="-856" w:firstLine="856"/>
        <w:jc w:val="both"/>
        <w:rPr>
          <w:lang w:val="hr-HR"/>
        </w:rPr>
      </w:pPr>
    </w:p>
    <w:p w14:paraId="39208705" w14:textId="77777777" w:rsidR="00AF1D58" w:rsidRPr="00BC372A" w:rsidRDefault="00AF1D58" w:rsidP="00BC3E91">
      <w:pPr>
        <w:pStyle w:val="t-9-8"/>
        <w:spacing w:before="0" w:beforeAutospacing="0" w:after="0" w:afterAutospacing="0"/>
        <w:ind w:firstLine="709"/>
        <w:jc w:val="both"/>
        <w:rPr>
          <w:lang w:val="hr-HR"/>
        </w:rPr>
      </w:pPr>
      <w:r w:rsidRPr="00BC372A">
        <w:rPr>
          <w:lang w:val="hr-HR"/>
        </w:rPr>
        <w:t>(4)</w:t>
      </w:r>
      <w:r w:rsidR="00501EC4" w:rsidRPr="00BC372A">
        <w:rPr>
          <w:lang w:val="hr-HR"/>
        </w:rPr>
        <w:t xml:space="preserve"> </w:t>
      </w:r>
      <w:r w:rsidRPr="00BC372A">
        <w:rPr>
          <w:lang w:val="hr-HR"/>
        </w:rPr>
        <w:t xml:space="preserve">Pri </w:t>
      </w:r>
      <w:r w:rsidR="00672E00" w:rsidRPr="00BC372A">
        <w:rPr>
          <w:lang w:val="hr-HR"/>
        </w:rPr>
        <w:t xml:space="preserve">izradi </w:t>
      </w:r>
      <w:r w:rsidRPr="00BC372A">
        <w:rPr>
          <w:lang w:val="hr-HR"/>
        </w:rPr>
        <w:t xml:space="preserve">Nacionalne procjene rizika </w:t>
      </w:r>
      <w:r w:rsidR="00DB44F2" w:rsidRPr="00BC372A">
        <w:rPr>
          <w:lang w:val="hr-HR"/>
        </w:rPr>
        <w:t xml:space="preserve">kritične infrastrukture </w:t>
      </w:r>
      <w:r w:rsidRPr="00BC372A">
        <w:rPr>
          <w:lang w:val="hr-HR"/>
        </w:rPr>
        <w:t>u obzir se uzimaju:</w:t>
      </w:r>
    </w:p>
    <w:p w14:paraId="2FE8A794" w14:textId="77777777" w:rsidR="00BC3E91" w:rsidRPr="00BC372A" w:rsidRDefault="00BC3E91" w:rsidP="00965577">
      <w:pPr>
        <w:pStyle w:val="t-9-8"/>
        <w:spacing w:before="0" w:beforeAutospacing="0" w:after="0" w:afterAutospacing="0"/>
        <w:ind w:left="-856" w:firstLine="856"/>
        <w:jc w:val="both"/>
        <w:rPr>
          <w:lang w:val="hr-HR"/>
        </w:rPr>
      </w:pPr>
    </w:p>
    <w:p w14:paraId="0B71ADAA" w14:textId="77777777" w:rsidR="00AF1D58" w:rsidRPr="00BC372A" w:rsidRDefault="00AF1D58" w:rsidP="00EF10F3">
      <w:pPr>
        <w:pStyle w:val="t-9-8"/>
        <w:numPr>
          <w:ilvl w:val="0"/>
          <w:numId w:val="41"/>
        </w:numPr>
        <w:spacing w:before="0" w:beforeAutospacing="0" w:after="0" w:afterAutospacing="0"/>
        <w:ind w:left="709" w:hanging="709"/>
        <w:jc w:val="both"/>
        <w:rPr>
          <w:lang w:val="hr-HR"/>
        </w:rPr>
      </w:pPr>
      <w:r w:rsidRPr="00BC372A">
        <w:rPr>
          <w:lang w:val="hr-HR"/>
        </w:rPr>
        <w:t xml:space="preserve">opća procjena rizika provedena na temelju članka 6. stavka 1. Odluke br. 1313/2013/EU Europskog parlamenta i Vijeća od 17. prosinca 2013. o Mehanizmu Unije za civilnu </w:t>
      </w:r>
      <w:r w:rsidR="000D6EF1" w:rsidRPr="00BC372A">
        <w:rPr>
          <w:lang w:val="hr-HR"/>
        </w:rPr>
        <w:t>zaštitu (SL L 347, 20.12.</w:t>
      </w:r>
      <w:r w:rsidR="00AF66A9" w:rsidRPr="00BC372A">
        <w:rPr>
          <w:lang w:val="hr-HR"/>
        </w:rPr>
        <w:t>2013.)</w:t>
      </w:r>
    </w:p>
    <w:p w14:paraId="231FFE85" w14:textId="77777777" w:rsidR="00AF1D58" w:rsidRPr="00BC372A" w:rsidRDefault="00AF1D58" w:rsidP="00EF10F3">
      <w:pPr>
        <w:pStyle w:val="t-9-8"/>
        <w:numPr>
          <w:ilvl w:val="0"/>
          <w:numId w:val="41"/>
        </w:numPr>
        <w:spacing w:before="0" w:beforeAutospacing="0" w:after="0" w:afterAutospacing="0"/>
        <w:ind w:left="709" w:hanging="709"/>
        <w:jc w:val="both"/>
        <w:rPr>
          <w:lang w:val="hr-HR"/>
        </w:rPr>
      </w:pPr>
      <w:r w:rsidRPr="00BC372A">
        <w:rPr>
          <w:lang w:val="hr-HR"/>
        </w:rPr>
        <w:t>druge relevantne procjene rizika provedene u skladu s odredbama posebnih propisa koji se odnose na procjenu rizika od poplava te spr</w:t>
      </w:r>
      <w:r w:rsidR="002A1FE8" w:rsidRPr="00BC372A">
        <w:rPr>
          <w:lang w:val="hr-HR"/>
        </w:rPr>
        <w:t>j</w:t>
      </w:r>
      <w:r w:rsidRPr="00BC372A">
        <w:rPr>
          <w:lang w:val="hr-HR"/>
        </w:rPr>
        <w:t>ečavanje velikih nesreća koje uključuju opasne tvari, te odredbe Uredbe (EU) 2017/1938</w:t>
      </w:r>
      <w:r w:rsidR="00BC3E91" w:rsidRPr="00BC372A">
        <w:rPr>
          <w:lang w:val="hr-HR"/>
        </w:rPr>
        <w:t xml:space="preserve"> </w:t>
      </w:r>
      <w:r w:rsidRPr="00BC372A">
        <w:rPr>
          <w:lang w:val="hr-HR"/>
        </w:rPr>
        <w:t>Europskog parlamenta i Vijeća od 25. listopada 2017. o mjerama zaštite sigurnosti opskrbe plinom i stavljanju izvan snage Uredbe (EU) br. 994/2010, (SL L 280, 28.10.2017</w:t>
      </w:r>
      <w:r w:rsidR="00BC3E91" w:rsidRPr="00BC372A">
        <w:rPr>
          <w:lang w:val="hr-HR"/>
        </w:rPr>
        <w:t>.</w:t>
      </w:r>
      <w:r w:rsidRPr="00BC372A">
        <w:rPr>
          <w:lang w:val="hr-HR"/>
        </w:rPr>
        <w:t>) i Uredbe (EU) 2019/941</w:t>
      </w:r>
      <w:r w:rsidR="00BC3E91" w:rsidRPr="00BC372A">
        <w:rPr>
          <w:lang w:val="hr-HR"/>
        </w:rPr>
        <w:t xml:space="preserve"> </w:t>
      </w:r>
      <w:r w:rsidRPr="00BC372A">
        <w:rPr>
          <w:lang w:val="hr-HR"/>
        </w:rPr>
        <w:t>Europskog parlamenta i Vijeća od 5. lipnja 2019. o pripravnosti na rizike u sektoru električne energije i stavljanju izvan snage Direktive 2005/89/EZ (SL L 158, 14.6.</w:t>
      </w:r>
      <w:r w:rsidR="00AF66A9" w:rsidRPr="00BC372A">
        <w:rPr>
          <w:lang w:val="hr-HR"/>
        </w:rPr>
        <w:t>2019.)</w:t>
      </w:r>
    </w:p>
    <w:p w14:paraId="1D73EACB" w14:textId="77777777" w:rsidR="00AF1D58" w:rsidRPr="00BC372A" w:rsidRDefault="00575990" w:rsidP="00EF10F3">
      <w:pPr>
        <w:pStyle w:val="t-9-8"/>
        <w:numPr>
          <w:ilvl w:val="0"/>
          <w:numId w:val="41"/>
        </w:numPr>
        <w:spacing w:before="0" w:beforeAutospacing="0" w:after="0" w:afterAutospacing="0"/>
        <w:ind w:left="709" w:hanging="709"/>
        <w:jc w:val="both"/>
        <w:rPr>
          <w:lang w:val="hr-HR"/>
        </w:rPr>
      </w:pPr>
      <w:r w:rsidRPr="00BC372A">
        <w:rPr>
          <w:lang w:val="hr-HR"/>
        </w:rPr>
        <w:t>relevantni rizici</w:t>
      </w:r>
      <w:r w:rsidR="00AF1D58" w:rsidRPr="00BC372A">
        <w:rPr>
          <w:lang w:val="hr-HR"/>
        </w:rPr>
        <w:t xml:space="preserve"> koji proizlaze iz opsega ovisnosti među sektorima propisanih </w:t>
      </w:r>
      <w:r w:rsidR="00DC582E" w:rsidRPr="00BC372A">
        <w:rPr>
          <w:lang w:val="hr-HR"/>
        </w:rPr>
        <w:t xml:space="preserve">u Prilogu I. </w:t>
      </w:r>
      <w:r w:rsidR="00AF1D58" w:rsidRPr="00BC372A">
        <w:rPr>
          <w:lang w:val="hr-HR"/>
        </w:rPr>
        <w:t>ovog</w:t>
      </w:r>
      <w:r w:rsidR="00957279" w:rsidRPr="00BC372A">
        <w:rPr>
          <w:lang w:val="hr-HR"/>
        </w:rPr>
        <w:t>a</w:t>
      </w:r>
      <w:r w:rsidR="00AF1D58" w:rsidRPr="00BC372A">
        <w:rPr>
          <w:lang w:val="hr-HR"/>
        </w:rPr>
        <w:t xml:space="preserve"> Zakona, među ostalim</w:t>
      </w:r>
      <w:r w:rsidR="00957279" w:rsidRPr="00BC372A">
        <w:rPr>
          <w:lang w:val="hr-HR"/>
        </w:rPr>
        <w:t>,</w:t>
      </w:r>
      <w:r w:rsidR="00AF1D58" w:rsidRPr="00BC372A">
        <w:rPr>
          <w:lang w:val="hr-HR"/>
        </w:rPr>
        <w:t xml:space="preserve"> njihov opseg ovisnosti o subjektima koji se nalaze unutar drugih </w:t>
      </w:r>
      <w:r w:rsidR="00957279" w:rsidRPr="00BC372A">
        <w:rPr>
          <w:lang w:val="hr-HR"/>
        </w:rPr>
        <w:t>država članica i trećih zemalja</w:t>
      </w:r>
      <w:r w:rsidR="00AF1D58" w:rsidRPr="00BC372A">
        <w:rPr>
          <w:lang w:val="hr-HR"/>
        </w:rPr>
        <w:t xml:space="preserve"> te utjecaj koji znatan poremećaj u jednom sektoru može imati na druge sektore, uključujući sve znatne rizike za građane i unutarnje tržište. U tu svrhu Koordinativno tijelo surađuje s nadležnim tijelima drugih država članica i nadležnim tijelima t</w:t>
      </w:r>
      <w:r w:rsidR="00AF66A9" w:rsidRPr="00BC372A">
        <w:rPr>
          <w:lang w:val="hr-HR"/>
        </w:rPr>
        <w:t>rećih zemalja</w:t>
      </w:r>
    </w:p>
    <w:p w14:paraId="03032340" w14:textId="77777777" w:rsidR="00AF1D58" w:rsidRPr="00BC372A" w:rsidRDefault="00AF1D58" w:rsidP="00EF10F3">
      <w:pPr>
        <w:pStyle w:val="t-9-8"/>
        <w:numPr>
          <w:ilvl w:val="0"/>
          <w:numId w:val="41"/>
        </w:numPr>
        <w:spacing w:before="0" w:beforeAutospacing="0" w:after="0" w:afterAutospacing="0"/>
        <w:ind w:left="709" w:hanging="709"/>
        <w:jc w:val="both"/>
        <w:rPr>
          <w:lang w:val="hr-HR"/>
        </w:rPr>
      </w:pPr>
      <w:r w:rsidRPr="00BC372A">
        <w:rPr>
          <w:lang w:val="hr-HR"/>
        </w:rPr>
        <w:t xml:space="preserve">sve informacije o incidentima koji su prijavljeni u skladu s člankom </w:t>
      </w:r>
      <w:r w:rsidR="00135175" w:rsidRPr="00BC372A">
        <w:rPr>
          <w:lang w:val="hr-HR"/>
        </w:rPr>
        <w:t>3</w:t>
      </w:r>
      <w:r w:rsidR="005F01A7" w:rsidRPr="00BC372A">
        <w:rPr>
          <w:lang w:val="hr-HR"/>
        </w:rPr>
        <w:t>2</w:t>
      </w:r>
      <w:r w:rsidRPr="00BC372A">
        <w:rPr>
          <w:lang w:val="hr-HR"/>
        </w:rPr>
        <w:t>. ovog</w:t>
      </w:r>
      <w:r w:rsidR="00DC582E" w:rsidRPr="00BC372A">
        <w:rPr>
          <w:lang w:val="hr-HR"/>
        </w:rPr>
        <w:t>a</w:t>
      </w:r>
      <w:r w:rsidRPr="00BC372A">
        <w:rPr>
          <w:lang w:val="hr-HR"/>
        </w:rPr>
        <w:t xml:space="preserve"> Zakona.</w:t>
      </w:r>
    </w:p>
    <w:p w14:paraId="2A6BF5E4" w14:textId="77777777" w:rsidR="00BC3E91" w:rsidRPr="00BC372A" w:rsidRDefault="00BC3E91" w:rsidP="00965577">
      <w:pPr>
        <w:pStyle w:val="t-9-8"/>
        <w:spacing w:before="0" w:beforeAutospacing="0" w:after="0" w:afterAutospacing="0"/>
        <w:jc w:val="both"/>
        <w:rPr>
          <w:lang w:val="hr-HR"/>
        </w:rPr>
      </w:pPr>
    </w:p>
    <w:p w14:paraId="0AC4E2AE" w14:textId="77777777" w:rsidR="00AF1D58" w:rsidRPr="00BC372A" w:rsidRDefault="00AF1D58" w:rsidP="00BC3E91">
      <w:pPr>
        <w:pStyle w:val="t-9-8"/>
        <w:spacing w:before="0" w:beforeAutospacing="0" w:after="0" w:afterAutospacing="0"/>
        <w:ind w:firstLine="709"/>
        <w:jc w:val="both"/>
        <w:rPr>
          <w:lang w:val="hr-HR"/>
        </w:rPr>
      </w:pPr>
      <w:r w:rsidRPr="00BC372A">
        <w:rPr>
          <w:lang w:val="hr-HR"/>
        </w:rPr>
        <w:t xml:space="preserve">(5) U roku od tri mjeseca </w:t>
      </w:r>
      <w:r w:rsidR="00672E00" w:rsidRPr="00BC372A">
        <w:rPr>
          <w:lang w:val="hr-HR"/>
        </w:rPr>
        <w:t xml:space="preserve">od izrade </w:t>
      </w:r>
      <w:r w:rsidRPr="00BC372A">
        <w:rPr>
          <w:lang w:val="hr-HR"/>
        </w:rPr>
        <w:t xml:space="preserve">Nacionalne procjene rizika </w:t>
      </w:r>
      <w:r w:rsidR="00DB44F2" w:rsidRPr="00BC372A">
        <w:rPr>
          <w:lang w:val="hr-HR"/>
        </w:rPr>
        <w:t>kritične infrastrukture</w:t>
      </w:r>
      <w:r w:rsidRPr="00BC372A">
        <w:rPr>
          <w:lang w:val="hr-HR"/>
        </w:rPr>
        <w:t>, Koordinativno tijelo dostavlja Europskoj komisiji relevantne informacije o utvrđeni</w:t>
      </w:r>
      <w:r w:rsidR="000E64A3" w:rsidRPr="00BC372A">
        <w:rPr>
          <w:lang w:val="hr-HR"/>
        </w:rPr>
        <w:t>m vrstama rizika kao i ishodima N</w:t>
      </w:r>
      <w:r w:rsidRPr="00BC372A">
        <w:rPr>
          <w:lang w:val="hr-HR"/>
        </w:rPr>
        <w:t>acionalne procjene rizika, po sektor</w:t>
      </w:r>
      <w:r w:rsidR="0079304B" w:rsidRPr="00BC372A">
        <w:rPr>
          <w:lang w:val="hr-HR"/>
        </w:rPr>
        <w:t>ima</w:t>
      </w:r>
      <w:r w:rsidRPr="00BC372A">
        <w:rPr>
          <w:lang w:val="hr-HR"/>
        </w:rPr>
        <w:t xml:space="preserve"> i podsektor</w:t>
      </w:r>
      <w:r w:rsidR="0079304B" w:rsidRPr="00BC372A">
        <w:rPr>
          <w:lang w:val="hr-HR"/>
        </w:rPr>
        <w:t>ima</w:t>
      </w:r>
      <w:r w:rsidRPr="00BC372A">
        <w:rPr>
          <w:lang w:val="hr-HR"/>
        </w:rPr>
        <w:t xml:space="preserve"> kritičnih subjekata.</w:t>
      </w:r>
    </w:p>
    <w:p w14:paraId="3E38F631" w14:textId="77777777" w:rsidR="00BC3E91" w:rsidRPr="00BC372A" w:rsidRDefault="00BC3E91" w:rsidP="00965577">
      <w:pPr>
        <w:pStyle w:val="t-9-8"/>
        <w:spacing w:before="0" w:beforeAutospacing="0" w:after="0" w:afterAutospacing="0"/>
        <w:jc w:val="both"/>
        <w:rPr>
          <w:lang w:val="hr-HR"/>
        </w:rPr>
      </w:pPr>
    </w:p>
    <w:p w14:paraId="2A498C7F" w14:textId="77777777" w:rsidR="00AF1D58" w:rsidRPr="00BC372A" w:rsidRDefault="00AF1D58" w:rsidP="00BC3E91">
      <w:pPr>
        <w:pStyle w:val="t-9-8"/>
        <w:spacing w:before="0" w:beforeAutospacing="0" w:after="0" w:afterAutospacing="0"/>
        <w:ind w:firstLine="709"/>
        <w:jc w:val="both"/>
        <w:rPr>
          <w:lang w:val="hr-HR"/>
        </w:rPr>
      </w:pPr>
      <w:r w:rsidRPr="00BC372A">
        <w:rPr>
          <w:lang w:val="hr-HR"/>
        </w:rPr>
        <w:t xml:space="preserve">(6) Nacionalna procjena rizika </w:t>
      </w:r>
      <w:r w:rsidR="00DB44F2" w:rsidRPr="00BC372A">
        <w:rPr>
          <w:lang w:val="hr-HR"/>
        </w:rPr>
        <w:t xml:space="preserve">kritične infrastrukture </w:t>
      </w:r>
      <w:r w:rsidR="00672E00" w:rsidRPr="00BC372A">
        <w:rPr>
          <w:lang w:val="hr-HR"/>
        </w:rPr>
        <w:t xml:space="preserve">izrađuje </w:t>
      </w:r>
      <w:r w:rsidRPr="00BC372A">
        <w:rPr>
          <w:lang w:val="hr-HR"/>
        </w:rPr>
        <w:t>se najmanje svake četiri godine.</w:t>
      </w:r>
    </w:p>
    <w:p w14:paraId="629F9DAE" w14:textId="77777777" w:rsidR="00BC3E91" w:rsidRPr="00BC372A" w:rsidRDefault="00BC3E91" w:rsidP="00965577">
      <w:pPr>
        <w:pStyle w:val="t-9-8"/>
        <w:spacing w:before="0" w:beforeAutospacing="0" w:after="0" w:afterAutospacing="0"/>
        <w:jc w:val="both"/>
        <w:rPr>
          <w:lang w:val="hr-HR"/>
        </w:rPr>
      </w:pPr>
    </w:p>
    <w:p w14:paraId="2071093C" w14:textId="77777777" w:rsidR="00672E00" w:rsidRPr="00BC372A" w:rsidRDefault="00AF1D58" w:rsidP="00BC3E91">
      <w:pPr>
        <w:pStyle w:val="t-9-8"/>
        <w:spacing w:before="0" w:beforeAutospacing="0" w:after="0" w:afterAutospacing="0"/>
        <w:ind w:firstLine="709"/>
        <w:jc w:val="both"/>
        <w:rPr>
          <w:lang w:val="hr-HR"/>
        </w:rPr>
      </w:pPr>
      <w:r w:rsidRPr="00BC372A">
        <w:rPr>
          <w:lang w:val="hr-HR"/>
        </w:rPr>
        <w:t xml:space="preserve">(7) </w:t>
      </w:r>
      <w:r w:rsidR="007A0CD7" w:rsidRPr="00BC372A">
        <w:rPr>
          <w:lang w:val="hr-HR"/>
        </w:rPr>
        <w:t>Koordinativno tijelo</w:t>
      </w:r>
      <w:r w:rsidR="00C11430" w:rsidRPr="00BC372A">
        <w:rPr>
          <w:lang w:val="hr-HR"/>
        </w:rPr>
        <w:t xml:space="preserve"> i nadležna tijela</w:t>
      </w:r>
      <w:r w:rsidR="0048320A" w:rsidRPr="00BC372A">
        <w:rPr>
          <w:lang w:val="hr-HR"/>
        </w:rPr>
        <w:t>, potvrđenim</w:t>
      </w:r>
      <w:r w:rsidRPr="00BC372A">
        <w:rPr>
          <w:lang w:val="hr-HR"/>
        </w:rPr>
        <w:t xml:space="preserve"> kritičnim subjektima stavlja</w:t>
      </w:r>
      <w:r w:rsidR="00C11430" w:rsidRPr="00BC372A">
        <w:rPr>
          <w:lang w:val="hr-HR"/>
        </w:rPr>
        <w:t>ju</w:t>
      </w:r>
      <w:r w:rsidRPr="00BC372A">
        <w:rPr>
          <w:lang w:val="hr-HR"/>
        </w:rPr>
        <w:t xml:space="preserve"> na raspolaganje relevantne informacije i elemente </w:t>
      </w:r>
      <w:r w:rsidR="0079304B" w:rsidRPr="00BC372A">
        <w:rPr>
          <w:lang w:val="hr-HR"/>
        </w:rPr>
        <w:t xml:space="preserve">iz </w:t>
      </w:r>
      <w:r w:rsidRPr="00BC372A">
        <w:rPr>
          <w:lang w:val="hr-HR"/>
        </w:rPr>
        <w:t>Nacionalne procjene rizika</w:t>
      </w:r>
      <w:r w:rsidR="00D614D7" w:rsidRPr="00BC372A">
        <w:rPr>
          <w:lang w:val="hr-HR"/>
        </w:rPr>
        <w:t xml:space="preserve"> </w:t>
      </w:r>
      <w:r w:rsidR="00DB44F2" w:rsidRPr="00BC372A">
        <w:rPr>
          <w:lang w:val="hr-HR"/>
        </w:rPr>
        <w:t>kritične infrastrukture</w:t>
      </w:r>
      <w:r w:rsidRPr="00BC372A">
        <w:rPr>
          <w:lang w:val="hr-HR"/>
        </w:rPr>
        <w:t xml:space="preserve">, radi lakše provedbe njihovih vlastitih procjena rizika i poduzimanja mjera za osiguravanje njihove otpornosti u skladu s ovim Zakonom. </w:t>
      </w:r>
    </w:p>
    <w:p w14:paraId="2B7C014A" w14:textId="77777777" w:rsidR="00A52E82" w:rsidRPr="00BC372A" w:rsidRDefault="00A52E82" w:rsidP="00965577">
      <w:pPr>
        <w:pStyle w:val="t-9-8"/>
        <w:spacing w:before="0" w:beforeAutospacing="0" w:after="0" w:afterAutospacing="0"/>
        <w:jc w:val="both"/>
        <w:rPr>
          <w:lang w:val="hr-HR"/>
        </w:rPr>
      </w:pPr>
    </w:p>
    <w:p w14:paraId="4F4A3A17" w14:textId="77777777" w:rsidR="00AF1D58" w:rsidRPr="00BC372A" w:rsidRDefault="00AF66A9" w:rsidP="00BC3E91">
      <w:pPr>
        <w:pStyle w:val="t-11-9-sred"/>
        <w:spacing w:before="0" w:beforeAutospacing="0" w:after="0" w:afterAutospacing="0"/>
        <w:jc w:val="center"/>
        <w:rPr>
          <w:b/>
        </w:rPr>
      </w:pPr>
      <w:r w:rsidRPr="00BC372A">
        <w:rPr>
          <w:b/>
        </w:rPr>
        <w:t xml:space="preserve">IV. </w:t>
      </w:r>
      <w:r w:rsidR="00AF1D58" w:rsidRPr="00BC372A">
        <w:rPr>
          <w:b/>
        </w:rPr>
        <w:t>UTVRĐIVANJE</w:t>
      </w:r>
      <w:r w:rsidR="009E3CB0" w:rsidRPr="00BC372A">
        <w:rPr>
          <w:b/>
        </w:rPr>
        <w:t xml:space="preserve"> I POTVRĐIVANJE</w:t>
      </w:r>
      <w:r w:rsidR="00AF1D58" w:rsidRPr="00BC372A">
        <w:rPr>
          <w:b/>
        </w:rPr>
        <w:t xml:space="preserve"> KRITIČNIH SUBJEKATA</w:t>
      </w:r>
    </w:p>
    <w:p w14:paraId="6DA365C3" w14:textId="77777777" w:rsidR="00BC3E91" w:rsidRPr="00BC372A" w:rsidRDefault="00BC3E91" w:rsidP="00BC3E91">
      <w:pPr>
        <w:pStyle w:val="t-11-9-sred"/>
        <w:spacing w:before="0" w:beforeAutospacing="0" w:after="0" w:afterAutospacing="0"/>
        <w:jc w:val="center"/>
        <w:rPr>
          <w:b/>
        </w:rPr>
      </w:pPr>
    </w:p>
    <w:p w14:paraId="3083C8C6" w14:textId="77777777" w:rsidR="00AF1D58" w:rsidRPr="00BC372A" w:rsidRDefault="00AF1D58" w:rsidP="00BC3E91">
      <w:pPr>
        <w:pStyle w:val="clanak-"/>
        <w:spacing w:before="0" w:beforeAutospacing="0" w:after="0" w:afterAutospacing="0"/>
        <w:rPr>
          <w:i/>
          <w:lang w:val="hr-HR"/>
        </w:rPr>
      </w:pPr>
      <w:r w:rsidRPr="00BC372A">
        <w:rPr>
          <w:i/>
          <w:lang w:val="hr-HR"/>
        </w:rPr>
        <w:t>Nadležna tijela</w:t>
      </w:r>
    </w:p>
    <w:p w14:paraId="4ABA332A" w14:textId="77777777" w:rsidR="00BC3E91" w:rsidRPr="00BC372A" w:rsidRDefault="00BC3E91" w:rsidP="00BC3E91">
      <w:pPr>
        <w:pStyle w:val="clanak-"/>
        <w:spacing w:before="0" w:beforeAutospacing="0" w:after="0" w:afterAutospacing="0"/>
        <w:rPr>
          <w:i/>
          <w:lang w:val="hr-HR"/>
        </w:rPr>
      </w:pPr>
    </w:p>
    <w:p w14:paraId="6449A6ED" w14:textId="77777777" w:rsidR="00E96FF3" w:rsidRPr="00BC372A" w:rsidRDefault="00E96FF3" w:rsidP="00BC3E9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895B5AD" w14:textId="77777777" w:rsidR="00BC3E91" w:rsidRPr="00BC372A" w:rsidRDefault="00BC3E91" w:rsidP="00BC3E91">
      <w:pPr>
        <w:pStyle w:val="clanak-"/>
        <w:spacing w:before="0" w:beforeAutospacing="0" w:after="0" w:afterAutospacing="0"/>
        <w:rPr>
          <w:b/>
          <w:lang w:val="hr-HR"/>
        </w:rPr>
      </w:pPr>
    </w:p>
    <w:p w14:paraId="2267970D" w14:textId="77777777" w:rsidR="00A462A7" w:rsidRPr="00BC372A" w:rsidRDefault="00A462A7" w:rsidP="00BC3E91">
      <w:pPr>
        <w:pStyle w:val="clanak-"/>
        <w:spacing w:before="0" w:beforeAutospacing="0" w:after="0" w:afterAutospacing="0"/>
        <w:ind w:firstLine="709"/>
        <w:jc w:val="both"/>
        <w:rPr>
          <w:lang w:val="hr-HR"/>
        </w:rPr>
      </w:pPr>
      <w:r w:rsidRPr="00BC372A">
        <w:rPr>
          <w:lang w:val="hr-HR"/>
        </w:rPr>
        <w:t>(1) Nadležna tijela utvrđuju kritične subjekte u sektorima iz svoje nadležnosti.</w:t>
      </w:r>
    </w:p>
    <w:p w14:paraId="7B1A8218" w14:textId="77777777" w:rsidR="00BC3E91" w:rsidRPr="00BC372A" w:rsidRDefault="00BC3E91" w:rsidP="00965577">
      <w:pPr>
        <w:pStyle w:val="clanak-"/>
        <w:spacing w:before="0" w:beforeAutospacing="0" w:after="0" w:afterAutospacing="0"/>
        <w:jc w:val="both"/>
        <w:rPr>
          <w:lang w:val="hr-HR"/>
        </w:rPr>
      </w:pPr>
    </w:p>
    <w:p w14:paraId="42FDD1A6" w14:textId="77777777" w:rsidR="00AF1D58" w:rsidRPr="00BC372A" w:rsidRDefault="006D56AE" w:rsidP="00BC3E91">
      <w:pPr>
        <w:pStyle w:val="clanak-"/>
        <w:spacing w:before="0" w:beforeAutospacing="0" w:after="0" w:afterAutospacing="0"/>
        <w:ind w:firstLine="709"/>
        <w:jc w:val="both"/>
        <w:rPr>
          <w:lang w:val="hr-HR"/>
        </w:rPr>
      </w:pPr>
      <w:r w:rsidRPr="00BC372A">
        <w:rPr>
          <w:lang w:val="hr-HR"/>
        </w:rPr>
        <w:t>(2</w:t>
      </w:r>
      <w:r w:rsidR="00A462A7" w:rsidRPr="00BC372A">
        <w:rPr>
          <w:lang w:val="hr-HR"/>
        </w:rPr>
        <w:t>) Za sektore navedene u Prilogu</w:t>
      </w:r>
      <w:r w:rsidR="003C5C9F" w:rsidRPr="00BC372A">
        <w:rPr>
          <w:lang w:val="hr-HR"/>
        </w:rPr>
        <w:t xml:space="preserve"> I.</w:t>
      </w:r>
      <w:r w:rsidR="00A462A7" w:rsidRPr="00BC372A">
        <w:rPr>
          <w:lang w:val="hr-HR"/>
        </w:rPr>
        <w:t xml:space="preserve"> ovoga Zakona nadležna tijela su:</w:t>
      </w:r>
    </w:p>
    <w:p w14:paraId="1E609BC2" w14:textId="77777777" w:rsidR="00BC3E91" w:rsidRPr="00BC372A" w:rsidRDefault="00BC3E91" w:rsidP="00965577">
      <w:pPr>
        <w:pStyle w:val="clanak-"/>
        <w:spacing w:before="0" w:beforeAutospacing="0" w:after="0" w:afterAutospacing="0"/>
        <w:jc w:val="both"/>
        <w:rPr>
          <w:lang w:val="hr-HR"/>
        </w:rPr>
      </w:pPr>
    </w:p>
    <w:p w14:paraId="7B441BC4" w14:textId="77777777" w:rsidR="00AF1D58" w:rsidRPr="00BC372A" w:rsidRDefault="00AF1D58" w:rsidP="00EF10F3">
      <w:pPr>
        <w:pStyle w:val="NoSpacing"/>
        <w:numPr>
          <w:ilvl w:val="0"/>
          <w:numId w:val="40"/>
        </w:numPr>
        <w:ind w:left="709" w:hanging="709"/>
        <w:jc w:val="both"/>
        <w:rPr>
          <w:rFonts w:ascii="Times New Roman" w:hAnsi="Times New Roman"/>
          <w:sz w:val="24"/>
          <w:szCs w:val="24"/>
        </w:rPr>
      </w:pPr>
      <w:r w:rsidRPr="00BC372A">
        <w:rPr>
          <w:rFonts w:ascii="Times New Roman" w:hAnsi="Times New Roman"/>
          <w:sz w:val="24"/>
          <w:szCs w:val="24"/>
        </w:rPr>
        <w:t>tijelo državne uprave nadležno za energetiku za sektor „energetika”</w:t>
      </w:r>
    </w:p>
    <w:p w14:paraId="7EEA3A8A" w14:textId="77777777" w:rsidR="00AF1D58" w:rsidRPr="00BC372A" w:rsidRDefault="00AF1D58" w:rsidP="00EF10F3">
      <w:pPr>
        <w:pStyle w:val="NoSpacing"/>
        <w:numPr>
          <w:ilvl w:val="0"/>
          <w:numId w:val="40"/>
        </w:numPr>
        <w:ind w:left="709" w:hanging="709"/>
        <w:jc w:val="both"/>
        <w:rPr>
          <w:rFonts w:ascii="Times New Roman" w:hAnsi="Times New Roman"/>
          <w:sz w:val="24"/>
          <w:szCs w:val="24"/>
        </w:rPr>
      </w:pPr>
      <w:r w:rsidRPr="00BC372A">
        <w:rPr>
          <w:rFonts w:ascii="Times New Roman" w:hAnsi="Times New Roman"/>
          <w:sz w:val="24"/>
          <w:szCs w:val="24"/>
        </w:rPr>
        <w:t>tijelo državne uprave nadležno za promet za sektor „promet“</w:t>
      </w:r>
    </w:p>
    <w:p w14:paraId="7AD4C893" w14:textId="77777777" w:rsidR="00AF1D58" w:rsidRPr="00BC372A" w:rsidRDefault="00AF1D58" w:rsidP="00EF10F3">
      <w:pPr>
        <w:pStyle w:val="NoSpacing"/>
        <w:numPr>
          <w:ilvl w:val="0"/>
          <w:numId w:val="40"/>
        </w:numPr>
        <w:ind w:left="709" w:hanging="709"/>
        <w:jc w:val="both"/>
        <w:rPr>
          <w:rFonts w:ascii="Times New Roman" w:hAnsi="Times New Roman"/>
          <w:sz w:val="24"/>
          <w:szCs w:val="24"/>
        </w:rPr>
      </w:pPr>
      <w:r w:rsidRPr="00BC372A">
        <w:rPr>
          <w:rFonts w:ascii="Times New Roman" w:hAnsi="Times New Roman"/>
          <w:sz w:val="24"/>
          <w:szCs w:val="24"/>
        </w:rPr>
        <w:t>Hrvatska narodna banka za sektor „bankarstvo“</w:t>
      </w:r>
    </w:p>
    <w:p w14:paraId="501FA6C3" w14:textId="77777777" w:rsidR="00AF1D58" w:rsidRPr="00BC372A" w:rsidRDefault="00AF1D58" w:rsidP="00EF10F3">
      <w:pPr>
        <w:pStyle w:val="NoSpacing"/>
        <w:numPr>
          <w:ilvl w:val="0"/>
          <w:numId w:val="40"/>
        </w:numPr>
        <w:ind w:left="709" w:hanging="709"/>
        <w:jc w:val="both"/>
        <w:rPr>
          <w:rFonts w:ascii="Times New Roman" w:hAnsi="Times New Roman"/>
          <w:sz w:val="24"/>
          <w:szCs w:val="24"/>
        </w:rPr>
      </w:pPr>
      <w:r w:rsidRPr="00BC372A">
        <w:rPr>
          <w:rFonts w:ascii="Times New Roman" w:hAnsi="Times New Roman"/>
          <w:sz w:val="24"/>
          <w:szCs w:val="24"/>
        </w:rPr>
        <w:t>Hrvatska agencija za nadzor financijskih usluga za sektor „infrastrukture financijskog tržišta“</w:t>
      </w:r>
    </w:p>
    <w:p w14:paraId="694D6E50" w14:textId="77777777" w:rsidR="00AF1D58" w:rsidRPr="00BC372A" w:rsidRDefault="00AF1D58" w:rsidP="00EF10F3">
      <w:pPr>
        <w:pStyle w:val="NoSpacing"/>
        <w:numPr>
          <w:ilvl w:val="0"/>
          <w:numId w:val="40"/>
        </w:numPr>
        <w:ind w:left="709" w:hanging="709"/>
        <w:jc w:val="both"/>
        <w:rPr>
          <w:rFonts w:ascii="Times New Roman" w:hAnsi="Times New Roman"/>
          <w:sz w:val="24"/>
          <w:szCs w:val="24"/>
        </w:rPr>
      </w:pPr>
      <w:r w:rsidRPr="00BC372A">
        <w:rPr>
          <w:rFonts w:ascii="Times New Roman" w:hAnsi="Times New Roman"/>
          <w:sz w:val="24"/>
          <w:szCs w:val="24"/>
        </w:rPr>
        <w:t xml:space="preserve">tijelo državne uprave nadležno za zdravstvo za sektor „zdravstvo“ i sektor „voda </w:t>
      </w:r>
      <w:r w:rsidR="00BB209D" w:rsidRPr="00BC372A">
        <w:rPr>
          <w:rFonts w:ascii="Times New Roman" w:hAnsi="Times New Roman"/>
          <w:sz w:val="24"/>
          <w:szCs w:val="24"/>
        </w:rPr>
        <w:t xml:space="preserve">namijenjena </w:t>
      </w:r>
      <w:r w:rsidRPr="00BC372A">
        <w:rPr>
          <w:rFonts w:ascii="Times New Roman" w:hAnsi="Times New Roman"/>
          <w:sz w:val="24"/>
          <w:szCs w:val="24"/>
        </w:rPr>
        <w:t xml:space="preserve">za </w:t>
      </w:r>
      <w:r w:rsidR="000224C2" w:rsidRPr="00BC372A">
        <w:rPr>
          <w:rFonts w:ascii="Times New Roman" w:hAnsi="Times New Roman"/>
          <w:sz w:val="24"/>
          <w:szCs w:val="24"/>
        </w:rPr>
        <w:t>ljudsku potrošnju</w:t>
      </w:r>
      <w:r w:rsidRPr="00BC372A">
        <w:rPr>
          <w:rFonts w:ascii="Times New Roman" w:hAnsi="Times New Roman"/>
          <w:sz w:val="24"/>
          <w:szCs w:val="24"/>
        </w:rPr>
        <w:t>“</w:t>
      </w:r>
    </w:p>
    <w:p w14:paraId="5A8DED58" w14:textId="77777777" w:rsidR="00AF1D58" w:rsidRPr="00BC372A" w:rsidRDefault="00AF1D58" w:rsidP="00EF10F3">
      <w:pPr>
        <w:pStyle w:val="NoSpacing"/>
        <w:numPr>
          <w:ilvl w:val="0"/>
          <w:numId w:val="40"/>
        </w:numPr>
        <w:ind w:left="709" w:hanging="709"/>
        <w:jc w:val="both"/>
        <w:rPr>
          <w:rFonts w:ascii="Times New Roman" w:hAnsi="Times New Roman"/>
          <w:sz w:val="24"/>
          <w:szCs w:val="24"/>
        </w:rPr>
      </w:pPr>
      <w:r w:rsidRPr="00BC372A">
        <w:rPr>
          <w:rFonts w:ascii="Times New Roman" w:hAnsi="Times New Roman"/>
          <w:sz w:val="24"/>
          <w:szCs w:val="24"/>
        </w:rPr>
        <w:t>tijelo državne uprave nadležno za vodno gospodarstvo za sektor „otpadne vode“</w:t>
      </w:r>
      <w:r w:rsidR="00237B81" w:rsidRPr="00BC372A">
        <w:rPr>
          <w:rFonts w:ascii="Times New Roman" w:hAnsi="Times New Roman"/>
          <w:sz w:val="24"/>
          <w:szCs w:val="24"/>
        </w:rPr>
        <w:t xml:space="preserve"> i sektor „voda namijenjena za ljudsku potrošnju“</w:t>
      </w:r>
    </w:p>
    <w:p w14:paraId="11D73398" w14:textId="77777777" w:rsidR="00A41488" w:rsidRPr="00BC372A" w:rsidRDefault="00A41488" w:rsidP="00EF10F3">
      <w:pPr>
        <w:pStyle w:val="NoSpacing"/>
        <w:numPr>
          <w:ilvl w:val="0"/>
          <w:numId w:val="40"/>
        </w:numPr>
        <w:ind w:left="709" w:hanging="709"/>
        <w:jc w:val="both"/>
        <w:rPr>
          <w:rFonts w:ascii="Times New Roman" w:hAnsi="Times New Roman"/>
          <w:sz w:val="24"/>
          <w:szCs w:val="24"/>
        </w:rPr>
      </w:pPr>
      <w:r w:rsidRPr="00BC372A">
        <w:rPr>
          <w:rFonts w:ascii="Times New Roman" w:hAnsi="Times New Roman"/>
          <w:sz w:val="24"/>
          <w:szCs w:val="24"/>
        </w:rPr>
        <w:t>tijelo državne uprave nadležno za vodno gospodarstvo za sektor „ regulacijske i zaštitne vodne građevine za obranu od poplava“</w:t>
      </w:r>
    </w:p>
    <w:p w14:paraId="07E313E8" w14:textId="77777777" w:rsidR="00AF1D58" w:rsidRPr="00BC372A" w:rsidRDefault="00AF1D58" w:rsidP="00EF10F3">
      <w:pPr>
        <w:pStyle w:val="NoSpacing"/>
        <w:numPr>
          <w:ilvl w:val="0"/>
          <w:numId w:val="40"/>
        </w:numPr>
        <w:ind w:left="709" w:hanging="709"/>
        <w:jc w:val="both"/>
        <w:rPr>
          <w:rFonts w:ascii="Times New Roman" w:hAnsi="Times New Roman"/>
          <w:sz w:val="24"/>
          <w:szCs w:val="24"/>
        </w:rPr>
      </w:pPr>
      <w:r w:rsidRPr="00BC372A">
        <w:rPr>
          <w:rFonts w:ascii="Times New Roman" w:hAnsi="Times New Roman"/>
          <w:sz w:val="24"/>
          <w:szCs w:val="24"/>
        </w:rPr>
        <w:t>za sektor „digitalna infrastruktura“:</w:t>
      </w:r>
    </w:p>
    <w:p w14:paraId="2D7F5BE9" w14:textId="77777777" w:rsidR="00AF1D58" w:rsidRPr="00BC372A" w:rsidRDefault="00AF1D58" w:rsidP="00BC3E91">
      <w:pPr>
        <w:pStyle w:val="NoSpacing"/>
        <w:numPr>
          <w:ilvl w:val="0"/>
          <w:numId w:val="13"/>
        </w:numPr>
        <w:ind w:left="1418" w:hanging="709"/>
        <w:jc w:val="both"/>
        <w:rPr>
          <w:rFonts w:ascii="Times New Roman" w:hAnsi="Times New Roman"/>
          <w:sz w:val="24"/>
          <w:szCs w:val="24"/>
        </w:rPr>
      </w:pPr>
      <w:r w:rsidRPr="00BC372A">
        <w:rPr>
          <w:rFonts w:ascii="Times New Roman" w:hAnsi="Times New Roman"/>
          <w:sz w:val="24"/>
          <w:szCs w:val="24"/>
        </w:rPr>
        <w:t xml:space="preserve">tijelo državne uprave nadležno </w:t>
      </w:r>
      <w:r w:rsidR="006B1EE7" w:rsidRPr="00BC372A">
        <w:rPr>
          <w:rFonts w:ascii="Times New Roman" w:hAnsi="Times New Roman"/>
          <w:sz w:val="24"/>
          <w:szCs w:val="24"/>
        </w:rPr>
        <w:t xml:space="preserve">za digitalnu transformaciju </w:t>
      </w:r>
      <w:r w:rsidRPr="00BC372A">
        <w:rPr>
          <w:rFonts w:ascii="Times New Roman" w:hAnsi="Times New Roman"/>
          <w:sz w:val="24"/>
          <w:szCs w:val="24"/>
        </w:rPr>
        <w:t xml:space="preserve">za </w:t>
      </w:r>
      <w:r w:rsidR="000A00CA" w:rsidRPr="00BC372A">
        <w:rPr>
          <w:rFonts w:ascii="Times New Roman" w:hAnsi="Times New Roman"/>
          <w:sz w:val="24"/>
          <w:szCs w:val="24"/>
        </w:rPr>
        <w:t xml:space="preserve">kategoriju subjekta </w:t>
      </w:r>
      <w:r w:rsidRPr="00BC372A">
        <w:rPr>
          <w:rFonts w:ascii="Times New Roman" w:hAnsi="Times New Roman"/>
          <w:sz w:val="24"/>
          <w:szCs w:val="24"/>
        </w:rPr>
        <w:t>„pružatelji usluga povjerenja“</w:t>
      </w:r>
    </w:p>
    <w:p w14:paraId="09F5CF11" w14:textId="77777777" w:rsidR="00AF1D58" w:rsidRPr="00BC372A" w:rsidRDefault="00AF1D58" w:rsidP="00BC3E91">
      <w:pPr>
        <w:pStyle w:val="NoSpacing"/>
        <w:numPr>
          <w:ilvl w:val="0"/>
          <w:numId w:val="13"/>
        </w:numPr>
        <w:ind w:left="1418" w:hanging="709"/>
        <w:jc w:val="both"/>
        <w:rPr>
          <w:rFonts w:ascii="Times New Roman" w:hAnsi="Times New Roman"/>
          <w:sz w:val="24"/>
          <w:szCs w:val="24"/>
        </w:rPr>
      </w:pPr>
      <w:r w:rsidRPr="00BC372A">
        <w:rPr>
          <w:rFonts w:ascii="Times New Roman" w:hAnsi="Times New Roman"/>
          <w:sz w:val="24"/>
          <w:szCs w:val="24"/>
        </w:rPr>
        <w:t xml:space="preserve">Hrvatska regulatorna agencija za mrežne djelatnosti za </w:t>
      </w:r>
      <w:r w:rsidR="000A00CA" w:rsidRPr="00BC372A">
        <w:rPr>
          <w:rFonts w:ascii="Times New Roman" w:hAnsi="Times New Roman"/>
          <w:sz w:val="24"/>
          <w:szCs w:val="24"/>
        </w:rPr>
        <w:t xml:space="preserve">kategorije subjekata </w:t>
      </w:r>
      <w:r w:rsidRPr="00BC372A">
        <w:rPr>
          <w:rFonts w:ascii="Times New Roman" w:hAnsi="Times New Roman"/>
          <w:sz w:val="24"/>
          <w:szCs w:val="24"/>
        </w:rPr>
        <w:t xml:space="preserve">„pružatelji javnih elektroničkih komunikacijskih mreža“ i „pružatelji elektroničkih komunikacijskih usluga“ </w:t>
      </w:r>
    </w:p>
    <w:p w14:paraId="3615755A" w14:textId="77777777" w:rsidR="00AF1D58" w:rsidRPr="00BC372A" w:rsidRDefault="00AF66A9" w:rsidP="00BC3E91">
      <w:pPr>
        <w:pStyle w:val="NoSpacing"/>
        <w:numPr>
          <w:ilvl w:val="0"/>
          <w:numId w:val="13"/>
        </w:numPr>
        <w:ind w:left="1418" w:hanging="709"/>
        <w:jc w:val="both"/>
        <w:rPr>
          <w:rFonts w:ascii="Times New Roman" w:hAnsi="Times New Roman"/>
          <w:sz w:val="24"/>
          <w:szCs w:val="24"/>
        </w:rPr>
      </w:pPr>
      <w:r w:rsidRPr="00BC372A">
        <w:rPr>
          <w:rFonts w:ascii="Times New Roman" w:hAnsi="Times New Roman"/>
          <w:sz w:val="24"/>
          <w:szCs w:val="24"/>
        </w:rPr>
        <w:t xml:space="preserve">središnje državno </w:t>
      </w:r>
      <w:r w:rsidR="00AF1D58" w:rsidRPr="00BC372A">
        <w:rPr>
          <w:rFonts w:ascii="Times New Roman" w:hAnsi="Times New Roman"/>
          <w:sz w:val="24"/>
          <w:szCs w:val="24"/>
        </w:rPr>
        <w:t>tijelo</w:t>
      </w:r>
      <w:r w:rsidRPr="00BC372A">
        <w:rPr>
          <w:rFonts w:ascii="Times New Roman" w:hAnsi="Times New Roman"/>
          <w:sz w:val="24"/>
          <w:szCs w:val="24"/>
        </w:rPr>
        <w:t xml:space="preserve"> </w:t>
      </w:r>
      <w:r w:rsidR="00AF1D58" w:rsidRPr="00BC372A">
        <w:rPr>
          <w:rFonts w:ascii="Times New Roman" w:hAnsi="Times New Roman"/>
          <w:sz w:val="24"/>
          <w:szCs w:val="24"/>
        </w:rPr>
        <w:t>za kibernetičku sigurnost za</w:t>
      </w:r>
      <w:r w:rsidR="000A00CA" w:rsidRPr="00BC372A">
        <w:rPr>
          <w:rFonts w:ascii="Times New Roman" w:hAnsi="Times New Roman"/>
          <w:sz w:val="24"/>
          <w:szCs w:val="24"/>
        </w:rPr>
        <w:t xml:space="preserve"> kategorije subjekata</w:t>
      </w:r>
      <w:r w:rsidR="00AF1D58" w:rsidRPr="00BC372A">
        <w:rPr>
          <w:rFonts w:ascii="Times New Roman" w:hAnsi="Times New Roman"/>
          <w:sz w:val="24"/>
          <w:szCs w:val="24"/>
        </w:rPr>
        <w:t>: „pružatelji središta za razmjenu internetskog prometa“, „pružatelji usluga DNS-a, osim operatora korijenskih poslužitelja naziva“, „pružatelji usluga računalstva u oblaku“, „pružatelji usluga podatkovnog centra“ te “pružatelji mreže za isporuku sadržaja“</w:t>
      </w:r>
    </w:p>
    <w:p w14:paraId="7043BDAE" w14:textId="77777777" w:rsidR="00AF1D58" w:rsidRPr="00BC372A" w:rsidRDefault="00AF1D58" w:rsidP="00BC3E91">
      <w:pPr>
        <w:pStyle w:val="NoSpacing"/>
        <w:numPr>
          <w:ilvl w:val="0"/>
          <w:numId w:val="13"/>
        </w:numPr>
        <w:ind w:left="1418" w:hanging="709"/>
        <w:jc w:val="both"/>
        <w:rPr>
          <w:rFonts w:ascii="Times New Roman" w:hAnsi="Times New Roman"/>
          <w:sz w:val="24"/>
          <w:szCs w:val="24"/>
        </w:rPr>
      </w:pPr>
      <w:r w:rsidRPr="00BC372A">
        <w:rPr>
          <w:rFonts w:ascii="Times New Roman" w:hAnsi="Times New Roman"/>
          <w:sz w:val="24"/>
          <w:szCs w:val="24"/>
        </w:rPr>
        <w:t xml:space="preserve">tijelo državne uprave nadležno za znanost i obrazovanje za </w:t>
      </w:r>
      <w:r w:rsidR="000A00CA" w:rsidRPr="00BC372A">
        <w:rPr>
          <w:rFonts w:ascii="Times New Roman" w:hAnsi="Times New Roman"/>
          <w:sz w:val="24"/>
          <w:szCs w:val="24"/>
        </w:rPr>
        <w:t>kategoriju subjekta</w:t>
      </w:r>
      <w:r w:rsidR="000E7DC9" w:rsidRPr="00BC372A">
        <w:rPr>
          <w:rFonts w:ascii="Times New Roman" w:hAnsi="Times New Roman"/>
          <w:sz w:val="24"/>
          <w:szCs w:val="24"/>
        </w:rPr>
        <w:t xml:space="preserve">, </w:t>
      </w:r>
      <w:r w:rsidR="0078564A" w:rsidRPr="00BC372A">
        <w:rPr>
          <w:rFonts w:ascii="Times New Roman" w:hAnsi="Times New Roman"/>
          <w:sz w:val="24"/>
          <w:szCs w:val="24"/>
        </w:rPr>
        <w:t>„</w:t>
      </w:r>
      <w:r w:rsidRPr="00BC372A">
        <w:rPr>
          <w:rFonts w:ascii="Times New Roman" w:hAnsi="Times New Roman"/>
          <w:sz w:val="24"/>
          <w:szCs w:val="24"/>
        </w:rPr>
        <w:t>registar naziva vršne nacionalne internetske domene“</w:t>
      </w:r>
    </w:p>
    <w:p w14:paraId="71D0C10E" w14:textId="77777777" w:rsidR="00AF1D58" w:rsidRDefault="00AF1D58" w:rsidP="00EF10F3">
      <w:pPr>
        <w:pStyle w:val="NoSpacing"/>
        <w:numPr>
          <w:ilvl w:val="0"/>
          <w:numId w:val="39"/>
        </w:numPr>
        <w:ind w:hanging="720"/>
        <w:jc w:val="both"/>
        <w:rPr>
          <w:rFonts w:ascii="Times New Roman" w:hAnsi="Times New Roman"/>
          <w:sz w:val="24"/>
          <w:szCs w:val="24"/>
        </w:rPr>
      </w:pPr>
      <w:r w:rsidRPr="00BC372A">
        <w:rPr>
          <w:rFonts w:ascii="Times New Roman" w:hAnsi="Times New Roman"/>
          <w:sz w:val="24"/>
          <w:szCs w:val="24"/>
        </w:rPr>
        <w:t>za sektor „javn</w:t>
      </w:r>
      <w:r w:rsidR="00874641" w:rsidRPr="00BC372A">
        <w:rPr>
          <w:rFonts w:ascii="Times New Roman" w:hAnsi="Times New Roman"/>
          <w:sz w:val="24"/>
          <w:szCs w:val="24"/>
        </w:rPr>
        <w:t>i</w:t>
      </w:r>
      <w:r w:rsidR="00AE785D" w:rsidRPr="00BC372A">
        <w:rPr>
          <w:rFonts w:ascii="Times New Roman" w:hAnsi="Times New Roman"/>
          <w:sz w:val="24"/>
          <w:szCs w:val="24"/>
        </w:rPr>
        <w:t xml:space="preserve"> </w:t>
      </w:r>
      <w:r w:rsidR="00874641" w:rsidRPr="00BC372A">
        <w:rPr>
          <w:rFonts w:ascii="Times New Roman" w:hAnsi="Times New Roman"/>
          <w:sz w:val="24"/>
          <w:szCs w:val="24"/>
        </w:rPr>
        <w:t>sektor</w:t>
      </w:r>
      <w:r w:rsidRPr="00BC372A">
        <w:rPr>
          <w:rFonts w:ascii="Times New Roman" w:hAnsi="Times New Roman"/>
          <w:sz w:val="24"/>
          <w:szCs w:val="24"/>
        </w:rPr>
        <w:t>“</w:t>
      </w:r>
      <w:r w:rsidR="00C042B7">
        <w:rPr>
          <w:rFonts w:ascii="Times New Roman" w:hAnsi="Times New Roman"/>
          <w:sz w:val="24"/>
          <w:szCs w:val="24"/>
        </w:rPr>
        <w:t>:</w:t>
      </w:r>
    </w:p>
    <w:p w14:paraId="708B383C" w14:textId="77777777" w:rsidR="00C042B7" w:rsidRDefault="00C042B7" w:rsidP="00C042B7">
      <w:pPr>
        <w:pStyle w:val="NoSpacing"/>
        <w:numPr>
          <w:ilvl w:val="0"/>
          <w:numId w:val="49"/>
        </w:numPr>
        <w:jc w:val="both"/>
        <w:rPr>
          <w:rFonts w:ascii="Times New Roman" w:hAnsi="Times New Roman"/>
          <w:sz w:val="24"/>
          <w:szCs w:val="24"/>
        </w:rPr>
      </w:pPr>
      <w:r>
        <w:rPr>
          <w:rFonts w:ascii="Times New Roman" w:hAnsi="Times New Roman"/>
          <w:sz w:val="24"/>
          <w:szCs w:val="24"/>
        </w:rPr>
        <w:t xml:space="preserve">      tijela državne vlasti </w:t>
      </w:r>
    </w:p>
    <w:p w14:paraId="27F94345" w14:textId="77777777" w:rsidR="00C042B7" w:rsidRDefault="00C042B7" w:rsidP="00C042B7">
      <w:pPr>
        <w:pStyle w:val="NoSpacing"/>
        <w:numPr>
          <w:ilvl w:val="0"/>
          <w:numId w:val="49"/>
        </w:numPr>
        <w:jc w:val="both"/>
        <w:rPr>
          <w:rFonts w:ascii="Times New Roman" w:hAnsi="Times New Roman"/>
          <w:sz w:val="24"/>
          <w:szCs w:val="24"/>
        </w:rPr>
      </w:pPr>
      <w:r>
        <w:rPr>
          <w:rFonts w:ascii="Times New Roman" w:hAnsi="Times New Roman"/>
          <w:sz w:val="24"/>
          <w:szCs w:val="24"/>
        </w:rPr>
        <w:t xml:space="preserve">      druga </w:t>
      </w:r>
      <w:r w:rsidR="002E0EF7">
        <w:rPr>
          <w:rFonts w:ascii="Times New Roman" w:hAnsi="Times New Roman"/>
          <w:sz w:val="24"/>
          <w:szCs w:val="24"/>
        </w:rPr>
        <w:t xml:space="preserve">državna </w:t>
      </w:r>
      <w:r>
        <w:rPr>
          <w:rFonts w:ascii="Times New Roman" w:hAnsi="Times New Roman"/>
          <w:sz w:val="24"/>
          <w:szCs w:val="24"/>
        </w:rPr>
        <w:t xml:space="preserve">tijela </w:t>
      </w:r>
    </w:p>
    <w:p w14:paraId="20967015" w14:textId="77777777" w:rsidR="00C042B7" w:rsidRDefault="00C042B7" w:rsidP="00C042B7">
      <w:pPr>
        <w:pStyle w:val="NoSpacing"/>
        <w:numPr>
          <w:ilvl w:val="0"/>
          <w:numId w:val="49"/>
        </w:numPr>
        <w:jc w:val="both"/>
        <w:rPr>
          <w:rFonts w:ascii="Times New Roman" w:hAnsi="Times New Roman"/>
          <w:sz w:val="24"/>
          <w:szCs w:val="24"/>
        </w:rPr>
      </w:pPr>
      <w:r>
        <w:rPr>
          <w:rFonts w:ascii="Times New Roman" w:hAnsi="Times New Roman"/>
          <w:sz w:val="24"/>
          <w:szCs w:val="24"/>
        </w:rPr>
        <w:t xml:space="preserve">      tijela državne uprave </w:t>
      </w:r>
      <w:r w:rsidR="002E0EF7">
        <w:rPr>
          <w:rFonts w:ascii="Times New Roman" w:hAnsi="Times New Roman"/>
          <w:sz w:val="24"/>
          <w:szCs w:val="24"/>
        </w:rPr>
        <w:t>svako u</w:t>
      </w:r>
      <w:r>
        <w:rPr>
          <w:rFonts w:ascii="Times New Roman" w:hAnsi="Times New Roman"/>
          <w:sz w:val="24"/>
          <w:szCs w:val="24"/>
        </w:rPr>
        <w:t xml:space="preserve"> sv</w:t>
      </w:r>
      <w:r w:rsidR="002E0EF7">
        <w:rPr>
          <w:rFonts w:ascii="Times New Roman" w:hAnsi="Times New Roman"/>
          <w:sz w:val="24"/>
          <w:szCs w:val="24"/>
        </w:rPr>
        <w:t>om</w:t>
      </w:r>
      <w:r>
        <w:rPr>
          <w:rFonts w:ascii="Times New Roman" w:hAnsi="Times New Roman"/>
          <w:sz w:val="24"/>
          <w:szCs w:val="24"/>
        </w:rPr>
        <w:t xml:space="preserve"> djelokrug</w:t>
      </w:r>
      <w:r w:rsidR="002E0EF7">
        <w:rPr>
          <w:rFonts w:ascii="Times New Roman" w:hAnsi="Times New Roman"/>
          <w:sz w:val="24"/>
          <w:szCs w:val="24"/>
        </w:rPr>
        <w:t>u</w:t>
      </w:r>
      <w:r>
        <w:rPr>
          <w:rFonts w:ascii="Times New Roman" w:hAnsi="Times New Roman"/>
          <w:sz w:val="24"/>
          <w:szCs w:val="24"/>
        </w:rPr>
        <w:t xml:space="preserve"> za područj</w:t>
      </w:r>
      <w:r w:rsidR="002E0EF7">
        <w:rPr>
          <w:rFonts w:ascii="Times New Roman" w:hAnsi="Times New Roman"/>
          <w:sz w:val="24"/>
          <w:szCs w:val="24"/>
        </w:rPr>
        <w:t>e</w:t>
      </w:r>
      <w:r>
        <w:rPr>
          <w:rFonts w:ascii="Times New Roman" w:hAnsi="Times New Roman"/>
          <w:sz w:val="24"/>
          <w:szCs w:val="24"/>
        </w:rPr>
        <w:t xml:space="preserve"> koj</w:t>
      </w:r>
      <w:r w:rsidR="00FE01F7">
        <w:rPr>
          <w:rFonts w:ascii="Times New Roman" w:hAnsi="Times New Roman"/>
          <w:sz w:val="24"/>
          <w:szCs w:val="24"/>
        </w:rPr>
        <w:t>e</w:t>
      </w:r>
      <w:r>
        <w:rPr>
          <w:rFonts w:ascii="Times New Roman" w:hAnsi="Times New Roman"/>
          <w:sz w:val="24"/>
          <w:szCs w:val="24"/>
        </w:rPr>
        <w:t xml:space="preserve"> ni</w:t>
      </w:r>
      <w:r w:rsidR="002E0EF7">
        <w:rPr>
          <w:rFonts w:ascii="Times New Roman" w:hAnsi="Times New Roman"/>
          <w:sz w:val="24"/>
          <w:szCs w:val="24"/>
        </w:rPr>
        <w:t>je</w:t>
      </w:r>
      <w:r>
        <w:rPr>
          <w:rFonts w:ascii="Times New Roman" w:hAnsi="Times New Roman"/>
          <w:sz w:val="24"/>
          <w:szCs w:val="24"/>
        </w:rPr>
        <w:t xml:space="preserve">  </w:t>
      </w:r>
    </w:p>
    <w:p w14:paraId="46568A14" w14:textId="77777777" w:rsidR="00C042B7" w:rsidRPr="00BC372A" w:rsidRDefault="00C042B7" w:rsidP="00C042B7">
      <w:pPr>
        <w:pStyle w:val="NoSpacing"/>
        <w:ind w:left="1080"/>
        <w:jc w:val="both"/>
        <w:rPr>
          <w:rFonts w:ascii="Times New Roman" w:hAnsi="Times New Roman"/>
          <w:sz w:val="24"/>
          <w:szCs w:val="24"/>
        </w:rPr>
      </w:pPr>
      <w:r>
        <w:rPr>
          <w:rFonts w:ascii="Times New Roman" w:hAnsi="Times New Roman"/>
          <w:sz w:val="24"/>
          <w:szCs w:val="24"/>
        </w:rPr>
        <w:t xml:space="preserve">      </w:t>
      </w:r>
      <w:r w:rsidR="00237EB8">
        <w:rPr>
          <w:rFonts w:ascii="Times New Roman" w:hAnsi="Times New Roman"/>
          <w:sz w:val="24"/>
          <w:szCs w:val="24"/>
        </w:rPr>
        <w:t>o</w:t>
      </w:r>
      <w:r>
        <w:rPr>
          <w:rFonts w:ascii="Times New Roman" w:hAnsi="Times New Roman"/>
          <w:sz w:val="24"/>
          <w:szCs w:val="24"/>
        </w:rPr>
        <w:t>buhvaćen</w:t>
      </w:r>
      <w:r w:rsidR="002E0EF7">
        <w:rPr>
          <w:rFonts w:ascii="Times New Roman" w:hAnsi="Times New Roman"/>
          <w:sz w:val="24"/>
          <w:szCs w:val="24"/>
        </w:rPr>
        <w:t>o</w:t>
      </w:r>
      <w:r>
        <w:rPr>
          <w:rFonts w:ascii="Times New Roman" w:hAnsi="Times New Roman"/>
          <w:sz w:val="24"/>
          <w:szCs w:val="24"/>
        </w:rPr>
        <w:t xml:space="preserve"> nekim od posebnih sektora propisanih ovim Zakonom </w:t>
      </w:r>
    </w:p>
    <w:p w14:paraId="00FC00CE" w14:textId="77777777" w:rsidR="00AF1D58" w:rsidRDefault="00AF1D58" w:rsidP="00EF10F3">
      <w:pPr>
        <w:pStyle w:val="NoSpacing"/>
        <w:numPr>
          <w:ilvl w:val="0"/>
          <w:numId w:val="39"/>
        </w:numPr>
        <w:ind w:hanging="720"/>
        <w:jc w:val="both"/>
        <w:rPr>
          <w:rFonts w:ascii="Times New Roman" w:hAnsi="Times New Roman"/>
          <w:sz w:val="24"/>
          <w:szCs w:val="24"/>
        </w:rPr>
      </w:pPr>
      <w:r w:rsidRPr="00BC372A">
        <w:rPr>
          <w:rFonts w:ascii="Times New Roman" w:hAnsi="Times New Roman"/>
          <w:sz w:val="24"/>
          <w:szCs w:val="24"/>
        </w:rPr>
        <w:t>tijelo državne uprave nadležno za poljoprivredu za sektor „proizvodnja, prerada i distribucija hrane“</w:t>
      </w:r>
    </w:p>
    <w:p w14:paraId="5EB782A6" w14:textId="77777777" w:rsidR="00A40270" w:rsidRPr="00BC372A" w:rsidRDefault="00A40270" w:rsidP="00EF10F3">
      <w:pPr>
        <w:pStyle w:val="NoSpacing"/>
        <w:numPr>
          <w:ilvl w:val="0"/>
          <w:numId w:val="39"/>
        </w:numPr>
        <w:ind w:hanging="720"/>
        <w:jc w:val="both"/>
        <w:rPr>
          <w:rFonts w:ascii="Times New Roman" w:hAnsi="Times New Roman"/>
          <w:sz w:val="24"/>
          <w:szCs w:val="24"/>
        </w:rPr>
      </w:pPr>
      <w:r>
        <w:rPr>
          <w:rFonts w:ascii="Times New Roman" w:hAnsi="Times New Roman"/>
          <w:sz w:val="24"/>
          <w:szCs w:val="24"/>
        </w:rPr>
        <w:t>tijelo državne uprave nadležno za industriju za sektor „proizvodnja, skladištenje i prijevoz opasnih tvari“</w:t>
      </w:r>
    </w:p>
    <w:p w14:paraId="411C13C4" w14:textId="77777777" w:rsidR="00AF1D58" w:rsidRPr="00BC372A" w:rsidRDefault="00AF1D58" w:rsidP="00EF10F3">
      <w:pPr>
        <w:pStyle w:val="NoSpacing"/>
        <w:numPr>
          <w:ilvl w:val="0"/>
          <w:numId w:val="39"/>
        </w:numPr>
        <w:ind w:hanging="720"/>
        <w:jc w:val="both"/>
        <w:rPr>
          <w:rFonts w:ascii="Times New Roman" w:hAnsi="Times New Roman"/>
          <w:sz w:val="24"/>
          <w:szCs w:val="24"/>
        </w:rPr>
      </w:pPr>
      <w:r w:rsidRPr="00BC372A">
        <w:rPr>
          <w:rFonts w:ascii="Times New Roman" w:hAnsi="Times New Roman"/>
          <w:sz w:val="24"/>
          <w:szCs w:val="24"/>
        </w:rPr>
        <w:t xml:space="preserve">tijelo državne uprave nadležno za </w:t>
      </w:r>
      <w:r w:rsidR="00AE785D" w:rsidRPr="00BC372A">
        <w:rPr>
          <w:rFonts w:ascii="Times New Roman" w:hAnsi="Times New Roman"/>
          <w:sz w:val="24"/>
          <w:szCs w:val="24"/>
        </w:rPr>
        <w:t xml:space="preserve">obrazovne ustanove i ustanove koje provode ključne istraživačke aktivnosti </w:t>
      </w:r>
      <w:r w:rsidRPr="00BC372A">
        <w:rPr>
          <w:rFonts w:ascii="Times New Roman" w:hAnsi="Times New Roman"/>
          <w:sz w:val="24"/>
          <w:szCs w:val="24"/>
        </w:rPr>
        <w:t>za sektor „znanost i obrazovanje“</w:t>
      </w:r>
      <w:r w:rsidR="00667F51" w:rsidRPr="00BC372A">
        <w:rPr>
          <w:rFonts w:ascii="Times New Roman" w:hAnsi="Times New Roman"/>
          <w:sz w:val="24"/>
          <w:szCs w:val="24"/>
        </w:rPr>
        <w:t xml:space="preserve"> i „svemir“</w:t>
      </w:r>
    </w:p>
    <w:p w14:paraId="6D2F1600" w14:textId="77777777" w:rsidR="006272FF" w:rsidRPr="00BC372A" w:rsidRDefault="006272FF" w:rsidP="00EF10F3">
      <w:pPr>
        <w:pStyle w:val="NoSpacing"/>
        <w:numPr>
          <w:ilvl w:val="0"/>
          <w:numId w:val="39"/>
        </w:numPr>
        <w:ind w:hanging="720"/>
        <w:jc w:val="both"/>
        <w:rPr>
          <w:rFonts w:ascii="Times New Roman" w:hAnsi="Times New Roman"/>
          <w:sz w:val="24"/>
          <w:szCs w:val="24"/>
        </w:rPr>
      </w:pPr>
      <w:r w:rsidRPr="00BC372A">
        <w:rPr>
          <w:rFonts w:ascii="Times New Roman" w:hAnsi="Times New Roman"/>
          <w:sz w:val="24"/>
          <w:szCs w:val="24"/>
        </w:rPr>
        <w:t>tijelo</w:t>
      </w:r>
      <w:r w:rsidR="00D3332E" w:rsidRPr="00BC372A">
        <w:rPr>
          <w:rFonts w:ascii="Times New Roman" w:hAnsi="Times New Roman"/>
          <w:sz w:val="24"/>
          <w:szCs w:val="24"/>
        </w:rPr>
        <w:t xml:space="preserve"> državne uprave</w:t>
      </w:r>
      <w:r w:rsidRPr="00BC372A">
        <w:rPr>
          <w:rFonts w:ascii="Times New Roman" w:hAnsi="Times New Roman"/>
          <w:sz w:val="24"/>
          <w:szCs w:val="24"/>
        </w:rPr>
        <w:t xml:space="preserve"> nadležno za kulturu</w:t>
      </w:r>
      <w:r w:rsidR="00AF66A9" w:rsidRPr="00BC372A">
        <w:rPr>
          <w:rFonts w:ascii="Times New Roman" w:hAnsi="Times New Roman"/>
          <w:sz w:val="24"/>
          <w:szCs w:val="24"/>
        </w:rPr>
        <w:t xml:space="preserve"> i medije </w:t>
      </w:r>
      <w:r w:rsidRPr="00BC372A">
        <w:rPr>
          <w:rFonts w:ascii="Times New Roman" w:hAnsi="Times New Roman"/>
          <w:sz w:val="24"/>
          <w:szCs w:val="24"/>
        </w:rPr>
        <w:t>za sektor „kultura i mediji“</w:t>
      </w:r>
      <w:r w:rsidR="00A462A7" w:rsidRPr="00BC372A">
        <w:rPr>
          <w:rFonts w:ascii="Times New Roman" w:hAnsi="Times New Roman"/>
          <w:sz w:val="24"/>
          <w:szCs w:val="24"/>
        </w:rPr>
        <w:t>.</w:t>
      </w:r>
    </w:p>
    <w:p w14:paraId="426BE8FF" w14:textId="77777777" w:rsidR="00BC3E91" w:rsidRPr="00BC372A" w:rsidRDefault="00BC3E91" w:rsidP="00BC3E91">
      <w:pPr>
        <w:pStyle w:val="t-9-8"/>
        <w:spacing w:before="0" w:beforeAutospacing="0" w:after="0" w:afterAutospacing="0"/>
        <w:jc w:val="center"/>
        <w:rPr>
          <w:i/>
          <w:lang w:val="hr-HR"/>
        </w:rPr>
      </w:pPr>
    </w:p>
    <w:p w14:paraId="40D66729" w14:textId="77777777" w:rsidR="00AF1D58" w:rsidRPr="00BC372A" w:rsidRDefault="00AF1D58" w:rsidP="00BC3E91">
      <w:pPr>
        <w:pStyle w:val="t-9-8"/>
        <w:spacing w:before="0" w:beforeAutospacing="0" w:after="0" w:afterAutospacing="0"/>
        <w:jc w:val="center"/>
        <w:rPr>
          <w:i/>
          <w:lang w:val="hr-HR"/>
        </w:rPr>
      </w:pPr>
      <w:r w:rsidRPr="00BC372A">
        <w:rPr>
          <w:i/>
          <w:lang w:val="hr-HR"/>
        </w:rPr>
        <w:t xml:space="preserve">Analiza rizika </w:t>
      </w:r>
    </w:p>
    <w:p w14:paraId="7C4078A4" w14:textId="77777777" w:rsidR="00BC3E91" w:rsidRPr="00BC372A" w:rsidRDefault="00BC3E91" w:rsidP="00BC3E91">
      <w:pPr>
        <w:pStyle w:val="t-9-8"/>
        <w:spacing w:before="0" w:beforeAutospacing="0" w:after="0" w:afterAutospacing="0"/>
        <w:jc w:val="center"/>
        <w:rPr>
          <w:i/>
          <w:lang w:val="hr-HR"/>
        </w:rPr>
      </w:pPr>
    </w:p>
    <w:p w14:paraId="5061293B" w14:textId="77777777" w:rsidR="00E96FF3" w:rsidRPr="00BC372A" w:rsidRDefault="00E96FF3" w:rsidP="00BC3E9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3A77ADCD" w14:textId="77777777" w:rsidR="00BC3E91" w:rsidRPr="00BC372A" w:rsidRDefault="00BC3E91" w:rsidP="00BC3E91">
      <w:pPr>
        <w:pStyle w:val="clanak-"/>
        <w:spacing w:before="0" w:beforeAutospacing="0" w:after="0" w:afterAutospacing="0"/>
        <w:rPr>
          <w:b/>
          <w:lang w:val="hr-HR"/>
        </w:rPr>
      </w:pPr>
    </w:p>
    <w:p w14:paraId="1C53647F" w14:textId="77777777" w:rsidR="00AF1D58" w:rsidRPr="00BC372A" w:rsidRDefault="00AF1D58" w:rsidP="00BC3E91">
      <w:pPr>
        <w:pStyle w:val="t-9-8"/>
        <w:spacing w:before="0" w:beforeAutospacing="0" w:after="0" w:afterAutospacing="0"/>
        <w:ind w:firstLine="709"/>
        <w:jc w:val="both"/>
        <w:rPr>
          <w:lang w:val="hr-HR"/>
        </w:rPr>
      </w:pPr>
      <w:r w:rsidRPr="00BC372A">
        <w:rPr>
          <w:lang w:val="hr-HR"/>
        </w:rPr>
        <w:t>(1) Nadležna tijela u postupku utvrđivanja kritičnih subjekata provode</w:t>
      </w:r>
      <w:r w:rsidR="00C531FF" w:rsidRPr="00BC372A">
        <w:rPr>
          <w:lang w:val="hr-HR"/>
        </w:rPr>
        <w:t xml:space="preserve"> sektorsku</w:t>
      </w:r>
      <w:r w:rsidRPr="00BC372A">
        <w:rPr>
          <w:lang w:val="hr-HR"/>
        </w:rPr>
        <w:t xml:space="preserve"> analizu rizika kojom se utvrđuju ukupni učinci prekida i/ili prestanka rada</w:t>
      </w:r>
      <w:r w:rsidR="006D10BC" w:rsidRPr="00BC372A">
        <w:rPr>
          <w:lang w:val="hr-HR"/>
        </w:rPr>
        <w:t xml:space="preserve"> kritičnog</w:t>
      </w:r>
      <w:r w:rsidRPr="00BC372A">
        <w:rPr>
          <w:lang w:val="hr-HR"/>
        </w:rPr>
        <w:t xml:space="preserve"> subjekta, a koja se provodi uz poštivanje međusektorskih i sektorskih mjerila za analizu rizika uz primjenu utvrđene metodologije izrade analize rizika.</w:t>
      </w:r>
    </w:p>
    <w:p w14:paraId="46431981" w14:textId="77777777" w:rsidR="00BC3E91" w:rsidRPr="00BC372A" w:rsidRDefault="00BC3E91" w:rsidP="00965577">
      <w:pPr>
        <w:pStyle w:val="t-9-8"/>
        <w:spacing w:before="0" w:beforeAutospacing="0" w:after="0" w:afterAutospacing="0"/>
        <w:jc w:val="both"/>
        <w:rPr>
          <w:lang w:val="hr-HR"/>
        </w:rPr>
      </w:pPr>
    </w:p>
    <w:p w14:paraId="17363AA4" w14:textId="77777777" w:rsidR="006D56AE" w:rsidRPr="00BC372A" w:rsidRDefault="006D56AE" w:rsidP="00BC3E91">
      <w:pPr>
        <w:pStyle w:val="t-9-8"/>
        <w:spacing w:before="0" w:beforeAutospacing="0" w:after="0" w:afterAutospacing="0"/>
        <w:ind w:firstLine="709"/>
        <w:jc w:val="both"/>
        <w:rPr>
          <w:lang w:val="hr-HR"/>
        </w:rPr>
      </w:pPr>
      <w:r w:rsidRPr="00BC372A">
        <w:rPr>
          <w:lang w:val="hr-HR"/>
        </w:rPr>
        <w:t xml:space="preserve">(2) Ministar pravilnikom propisuje metodologiju za izradu analize i procjene rizika.  </w:t>
      </w:r>
    </w:p>
    <w:p w14:paraId="167451B7" w14:textId="77777777" w:rsidR="00BC3E91" w:rsidRPr="00BC372A" w:rsidRDefault="00BC3E91" w:rsidP="00BC3E91">
      <w:pPr>
        <w:pStyle w:val="t-9-8"/>
        <w:spacing w:before="0" w:beforeAutospacing="0" w:after="0" w:afterAutospacing="0"/>
        <w:jc w:val="center"/>
        <w:rPr>
          <w:i/>
          <w:lang w:val="hr-HR"/>
        </w:rPr>
      </w:pPr>
    </w:p>
    <w:p w14:paraId="076F8C6F" w14:textId="77777777" w:rsidR="006D56AE" w:rsidRPr="00BC372A" w:rsidRDefault="006D56AE" w:rsidP="00BC3E91">
      <w:pPr>
        <w:pStyle w:val="t-9-8"/>
        <w:spacing w:before="0" w:beforeAutospacing="0" w:after="0" w:afterAutospacing="0"/>
        <w:jc w:val="center"/>
        <w:rPr>
          <w:i/>
          <w:lang w:val="hr-HR"/>
        </w:rPr>
      </w:pPr>
      <w:r w:rsidRPr="00BC372A">
        <w:rPr>
          <w:i/>
          <w:lang w:val="hr-HR"/>
        </w:rPr>
        <w:t>Međusektorska mjerila</w:t>
      </w:r>
    </w:p>
    <w:p w14:paraId="5D6B4594" w14:textId="77777777" w:rsidR="00BC3E91" w:rsidRPr="00BC372A" w:rsidRDefault="00BC3E91" w:rsidP="00BC3E91">
      <w:pPr>
        <w:pStyle w:val="t-9-8"/>
        <w:spacing w:before="0" w:beforeAutospacing="0" w:after="0" w:afterAutospacing="0"/>
        <w:jc w:val="center"/>
        <w:rPr>
          <w:i/>
          <w:lang w:val="hr-HR"/>
        </w:rPr>
      </w:pPr>
    </w:p>
    <w:p w14:paraId="77593500" w14:textId="77777777" w:rsidR="006D56AE" w:rsidRPr="00BC372A" w:rsidRDefault="006D56AE" w:rsidP="00BC3E9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345332F8" w14:textId="77777777" w:rsidR="00BC3E91" w:rsidRPr="00BC372A" w:rsidRDefault="00BC3E91" w:rsidP="00BC3E91">
      <w:pPr>
        <w:pStyle w:val="clanak-"/>
        <w:spacing w:before="0" w:beforeAutospacing="0" w:after="0" w:afterAutospacing="0"/>
        <w:rPr>
          <w:b/>
          <w:lang w:val="hr-HR"/>
        </w:rPr>
      </w:pPr>
    </w:p>
    <w:p w14:paraId="76D71235" w14:textId="77777777" w:rsidR="00AF1D58" w:rsidRPr="00BC372A" w:rsidRDefault="00AF1D58" w:rsidP="00934167">
      <w:pPr>
        <w:pStyle w:val="t-9-8"/>
        <w:spacing w:before="0" w:beforeAutospacing="0" w:after="0" w:afterAutospacing="0"/>
        <w:ind w:firstLine="709"/>
        <w:jc w:val="both"/>
        <w:rPr>
          <w:lang w:val="hr-HR"/>
        </w:rPr>
      </w:pPr>
      <w:r w:rsidRPr="00BC372A">
        <w:rPr>
          <w:lang w:val="hr-HR"/>
        </w:rPr>
        <w:t>(</w:t>
      </w:r>
      <w:r w:rsidR="006D56AE" w:rsidRPr="00BC372A">
        <w:rPr>
          <w:lang w:val="hr-HR"/>
        </w:rPr>
        <w:t>1</w:t>
      </w:r>
      <w:r w:rsidRPr="00BC372A">
        <w:rPr>
          <w:lang w:val="hr-HR"/>
        </w:rPr>
        <w:t>) Koordinativno tijelo u suradnji s nadležnim tijelima izrađuje</w:t>
      </w:r>
      <w:r w:rsidR="00375DEB" w:rsidRPr="00BC372A">
        <w:rPr>
          <w:lang w:val="hr-HR"/>
        </w:rPr>
        <w:t xml:space="preserve"> opće,</w:t>
      </w:r>
      <w:r w:rsidRPr="00BC372A">
        <w:rPr>
          <w:lang w:val="hr-HR"/>
        </w:rPr>
        <w:t xml:space="preserve"> brojčane i opisne pokazatelje međusektorskih mjerila za analizu rizika.</w:t>
      </w:r>
    </w:p>
    <w:p w14:paraId="33E26B59" w14:textId="77777777" w:rsidR="00934167" w:rsidRPr="00BC372A" w:rsidRDefault="00934167" w:rsidP="00965577">
      <w:pPr>
        <w:pStyle w:val="t-9-8"/>
        <w:spacing w:before="0" w:beforeAutospacing="0" w:after="0" w:afterAutospacing="0"/>
        <w:jc w:val="both"/>
        <w:rPr>
          <w:lang w:val="hr-HR"/>
        </w:rPr>
      </w:pPr>
    </w:p>
    <w:p w14:paraId="103D04FC" w14:textId="77777777" w:rsidR="008E5BCD" w:rsidRPr="00BC372A" w:rsidRDefault="00AF1D58" w:rsidP="00934167">
      <w:pPr>
        <w:pStyle w:val="t-9-8"/>
        <w:spacing w:before="0" w:beforeAutospacing="0" w:after="0" w:afterAutospacing="0"/>
        <w:ind w:firstLine="709"/>
        <w:jc w:val="both"/>
        <w:rPr>
          <w:lang w:val="hr-HR"/>
        </w:rPr>
      </w:pPr>
      <w:r w:rsidRPr="00BC372A">
        <w:rPr>
          <w:lang w:val="hr-HR"/>
        </w:rPr>
        <w:t>(</w:t>
      </w:r>
      <w:r w:rsidR="006D56AE" w:rsidRPr="00BC372A">
        <w:rPr>
          <w:lang w:val="hr-HR"/>
        </w:rPr>
        <w:t>2)</w:t>
      </w:r>
      <w:r w:rsidRPr="00BC372A">
        <w:rPr>
          <w:lang w:val="hr-HR"/>
        </w:rPr>
        <w:t xml:space="preserve"> Ministar odlukom utvrđuje međusektorska mjerila za analizu rizika subjekata u svim sektorima koja uključuju:</w:t>
      </w:r>
      <w:r w:rsidR="000F6705" w:rsidRPr="00BC372A">
        <w:rPr>
          <w:lang w:val="hr-HR"/>
        </w:rPr>
        <w:t xml:space="preserve"> </w:t>
      </w:r>
    </w:p>
    <w:p w14:paraId="0FF4EE3F" w14:textId="77777777" w:rsidR="00934167" w:rsidRPr="00BC372A" w:rsidRDefault="00934167" w:rsidP="00934167">
      <w:pPr>
        <w:pStyle w:val="t-9-8"/>
        <w:spacing w:before="0" w:beforeAutospacing="0" w:after="0" w:afterAutospacing="0"/>
        <w:ind w:firstLine="709"/>
        <w:jc w:val="both"/>
        <w:rPr>
          <w:lang w:val="hr-HR"/>
        </w:rPr>
      </w:pPr>
    </w:p>
    <w:p w14:paraId="4264B14A" w14:textId="77777777" w:rsidR="007E392E" w:rsidRPr="00BC372A" w:rsidRDefault="007E392E" w:rsidP="00872DC6">
      <w:pPr>
        <w:pStyle w:val="t-9-8"/>
        <w:numPr>
          <w:ilvl w:val="0"/>
          <w:numId w:val="38"/>
        </w:numPr>
        <w:spacing w:before="0" w:beforeAutospacing="0" w:after="0" w:afterAutospacing="0"/>
        <w:ind w:left="709" w:hanging="709"/>
        <w:jc w:val="both"/>
        <w:rPr>
          <w:lang w:val="hr-HR"/>
        </w:rPr>
      </w:pPr>
      <w:r w:rsidRPr="00BC372A">
        <w:rPr>
          <w:lang w:val="hr-HR"/>
        </w:rPr>
        <w:t>ljudske gubitke, pri čemu se procjenjuje mogući broj smrtno stradalih i/ili ozlijeđenih osoba zbog prekida rada pojedine kritične infrastrukture</w:t>
      </w:r>
    </w:p>
    <w:p w14:paraId="2BF24BE3" w14:textId="77777777" w:rsidR="00AF1D58" w:rsidRPr="00BC372A" w:rsidRDefault="000F6705" w:rsidP="00872DC6">
      <w:pPr>
        <w:pStyle w:val="t-9-8"/>
        <w:numPr>
          <w:ilvl w:val="0"/>
          <w:numId w:val="38"/>
        </w:numPr>
        <w:spacing w:before="0" w:beforeAutospacing="0" w:after="0" w:afterAutospacing="0"/>
        <w:ind w:left="709" w:hanging="709"/>
        <w:jc w:val="both"/>
        <w:rPr>
          <w:lang w:val="hr-HR"/>
        </w:rPr>
      </w:pPr>
      <w:r w:rsidRPr="00BC372A">
        <w:rPr>
          <w:lang w:val="hr-HR"/>
        </w:rPr>
        <w:t>g</w:t>
      </w:r>
      <w:r w:rsidR="00AF1D58" w:rsidRPr="00BC372A">
        <w:rPr>
          <w:lang w:val="hr-HR"/>
        </w:rPr>
        <w:t>ospodarske posljedice</w:t>
      </w:r>
      <w:r w:rsidR="007E392E" w:rsidRPr="00BC372A">
        <w:rPr>
          <w:lang w:val="hr-HR"/>
        </w:rPr>
        <w:t>,</w:t>
      </w:r>
      <w:r w:rsidR="00AF1D58" w:rsidRPr="00BC372A">
        <w:rPr>
          <w:lang w:val="hr-HR"/>
        </w:rPr>
        <w:t xml:space="preserve"> koje se procjenjuju s obzirom na </w:t>
      </w:r>
      <w:r w:rsidR="00E6700D" w:rsidRPr="00BC372A">
        <w:rPr>
          <w:lang w:val="hr-HR"/>
        </w:rPr>
        <w:t>pokazatelj</w:t>
      </w:r>
      <w:r w:rsidR="00AF1D58" w:rsidRPr="00BC372A">
        <w:rPr>
          <w:lang w:val="hr-HR"/>
        </w:rPr>
        <w:t xml:space="preserve"> gospodarskog gubitka i/ili smanjenje kvalitete usluga, uklj</w:t>
      </w:r>
      <w:r w:rsidR="007E392E" w:rsidRPr="00BC372A">
        <w:rPr>
          <w:lang w:val="hr-HR"/>
        </w:rPr>
        <w:t>učivo i moguće učinke na okoliš</w:t>
      </w:r>
    </w:p>
    <w:p w14:paraId="0955FB71" w14:textId="77777777" w:rsidR="00AF1D58" w:rsidRPr="00BC372A" w:rsidRDefault="00AF1D58" w:rsidP="00872DC6">
      <w:pPr>
        <w:pStyle w:val="t-9-8"/>
        <w:numPr>
          <w:ilvl w:val="0"/>
          <w:numId w:val="38"/>
        </w:numPr>
        <w:spacing w:before="0" w:beforeAutospacing="0" w:after="0" w:afterAutospacing="0"/>
        <w:ind w:left="709" w:hanging="709"/>
        <w:jc w:val="both"/>
        <w:rPr>
          <w:lang w:val="hr-HR"/>
        </w:rPr>
      </w:pPr>
      <w:r w:rsidRPr="00BC372A">
        <w:rPr>
          <w:lang w:val="hr-HR"/>
        </w:rPr>
        <w:t>utjecaj na javnost</w:t>
      </w:r>
      <w:r w:rsidR="007E392E" w:rsidRPr="00BC372A">
        <w:rPr>
          <w:lang w:val="hr-HR"/>
        </w:rPr>
        <w:t>,</w:t>
      </w:r>
      <w:r w:rsidRPr="00BC372A">
        <w:rPr>
          <w:lang w:val="hr-HR"/>
        </w:rPr>
        <w:t xml:space="preserve"> koji se procjenjuje s obzirom na utjecaj na povjerenje javnosti, tjelesne</w:t>
      </w:r>
      <w:r w:rsidR="00841E68" w:rsidRPr="00BC372A">
        <w:rPr>
          <w:lang w:val="hr-HR"/>
        </w:rPr>
        <w:t xml:space="preserve"> </w:t>
      </w:r>
      <w:r w:rsidR="008D34C6" w:rsidRPr="00BC372A">
        <w:rPr>
          <w:lang w:val="hr-HR"/>
        </w:rPr>
        <w:t>i duševne</w:t>
      </w:r>
      <w:r w:rsidRPr="00BC372A">
        <w:rPr>
          <w:lang w:val="hr-HR"/>
        </w:rPr>
        <w:t xml:space="preserve"> patnje i remećenje svakodnevnog života, uključivo i gubitak osnovnih javnih usluga</w:t>
      </w:r>
      <w:r w:rsidR="003E50D1" w:rsidRPr="00BC372A">
        <w:rPr>
          <w:lang w:val="hr-HR"/>
        </w:rPr>
        <w:t>.</w:t>
      </w:r>
    </w:p>
    <w:p w14:paraId="429BC577" w14:textId="77777777" w:rsidR="00934167" w:rsidRPr="00BC372A" w:rsidRDefault="00934167" w:rsidP="00934167">
      <w:pPr>
        <w:pStyle w:val="t-9-8"/>
        <w:spacing w:before="0" w:beforeAutospacing="0" w:after="0" w:afterAutospacing="0"/>
        <w:jc w:val="center"/>
        <w:rPr>
          <w:i/>
          <w:lang w:val="hr-HR"/>
        </w:rPr>
      </w:pPr>
    </w:p>
    <w:p w14:paraId="6CF32E89" w14:textId="77777777" w:rsidR="006D56AE" w:rsidRPr="00BC372A" w:rsidRDefault="006D56AE" w:rsidP="00934167">
      <w:pPr>
        <w:pStyle w:val="t-9-8"/>
        <w:spacing w:before="0" w:beforeAutospacing="0" w:after="0" w:afterAutospacing="0"/>
        <w:jc w:val="center"/>
        <w:rPr>
          <w:i/>
          <w:lang w:val="hr-HR"/>
        </w:rPr>
      </w:pPr>
      <w:r w:rsidRPr="00BC372A">
        <w:rPr>
          <w:i/>
          <w:lang w:val="hr-HR"/>
        </w:rPr>
        <w:t>Sektorska mjerila</w:t>
      </w:r>
    </w:p>
    <w:p w14:paraId="484D2279" w14:textId="77777777" w:rsidR="00934167" w:rsidRPr="00BC372A" w:rsidRDefault="00934167" w:rsidP="00934167">
      <w:pPr>
        <w:pStyle w:val="t-9-8"/>
        <w:spacing w:before="0" w:beforeAutospacing="0" w:after="0" w:afterAutospacing="0"/>
        <w:jc w:val="center"/>
        <w:rPr>
          <w:i/>
          <w:lang w:val="hr-HR"/>
        </w:rPr>
      </w:pPr>
    </w:p>
    <w:p w14:paraId="52305A97" w14:textId="77777777" w:rsidR="006D56AE" w:rsidRPr="00BC372A" w:rsidRDefault="006D56AE" w:rsidP="00934167">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24103C82" w14:textId="77777777" w:rsidR="00934167" w:rsidRPr="00BC372A" w:rsidRDefault="00934167" w:rsidP="00934167">
      <w:pPr>
        <w:pStyle w:val="clanak-"/>
        <w:spacing w:before="0" w:beforeAutospacing="0" w:after="0" w:afterAutospacing="0"/>
        <w:rPr>
          <w:b/>
          <w:lang w:val="hr-HR"/>
        </w:rPr>
      </w:pPr>
    </w:p>
    <w:p w14:paraId="1DEDFF0D" w14:textId="77777777" w:rsidR="00AF1D58" w:rsidRPr="00BC372A" w:rsidRDefault="00AF1D58" w:rsidP="00872DC6">
      <w:pPr>
        <w:pStyle w:val="t-9-8"/>
        <w:spacing w:before="0" w:beforeAutospacing="0" w:after="0" w:afterAutospacing="0"/>
        <w:ind w:firstLine="709"/>
        <w:jc w:val="both"/>
        <w:rPr>
          <w:lang w:val="hr-HR"/>
        </w:rPr>
      </w:pPr>
      <w:r w:rsidRPr="00BC372A">
        <w:rPr>
          <w:lang w:val="hr-HR"/>
        </w:rPr>
        <w:t>(</w:t>
      </w:r>
      <w:r w:rsidR="006D56AE" w:rsidRPr="00BC372A">
        <w:rPr>
          <w:lang w:val="hr-HR"/>
        </w:rPr>
        <w:t>1</w:t>
      </w:r>
      <w:r w:rsidRPr="00BC372A">
        <w:rPr>
          <w:lang w:val="hr-HR"/>
        </w:rPr>
        <w:t>) Sekto</w:t>
      </w:r>
      <w:r w:rsidR="00550AD2" w:rsidRPr="00BC372A">
        <w:rPr>
          <w:lang w:val="hr-HR"/>
        </w:rPr>
        <w:t xml:space="preserve">rska mjerila za analizu rizika </w:t>
      </w:r>
      <w:r w:rsidRPr="00BC372A">
        <w:rPr>
          <w:lang w:val="hr-HR"/>
        </w:rPr>
        <w:t xml:space="preserve">utvrđuju nadležna tijela u suradnji s regulatornim tijelima i strukovnim udruženjima za svaki pojedini sektor, sukladno njegovim specifičnostima. </w:t>
      </w:r>
    </w:p>
    <w:p w14:paraId="4E5E5590" w14:textId="77777777" w:rsidR="00872DC6" w:rsidRPr="00BC372A" w:rsidRDefault="00872DC6" w:rsidP="00872DC6">
      <w:pPr>
        <w:pStyle w:val="t-9-8"/>
        <w:spacing w:before="0" w:beforeAutospacing="0" w:after="0" w:afterAutospacing="0"/>
        <w:ind w:firstLine="709"/>
        <w:jc w:val="both"/>
        <w:rPr>
          <w:lang w:val="hr-HR"/>
        </w:rPr>
      </w:pPr>
    </w:p>
    <w:p w14:paraId="140545DD" w14:textId="77777777" w:rsidR="00AF1D58" w:rsidRPr="00BC372A" w:rsidRDefault="006D56AE" w:rsidP="00872DC6">
      <w:pPr>
        <w:pStyle w:val="t-9-8"/>
        <w:spacing w:before="0" w:beforeAutospacing="0" w:after="0" w:afterAutospacing="0"/>
        <w:ind w:firstLine="709"/>
        <w:jc w:val="both"/>
        <w:rPr>
          <w:lang w:val="hr-HR"/>
        </w:rPr>
      </w:pPr>
      <w:r w:rsidRPr="00BC372A">
        <w:rPr>
          <w:lang w:val="hr-HR"/>
        </w:rPr>
        <w:t>(2</w:t>
      </w:r>
      <w:r w:rsidR="00AF1D58" w:rsidRPr="00BC372A">
        <w:rPr>
          <w:lang w:val="hr-HR"/>
        </w:rPr>
        <w:t>)</w:t>
      </w:r>
      <w:r w:rsidR="00501EC4" w:rsidRPr="00BC372A">
        <w:rPr>
          <w:lang w:val="hr-HR"/>
        </w:rPr>
        <w:t xml:space="preserve"> </w:t>
      </w:r>
      <w:r w:rsidR="00AF1D58" w:rsidRPr="00BC372A">
        <w:rPr>
          <w:lang w:val="hr-HR"/>
        </w:rPr>
        <w:t xml:space="preserve">Nadležna tijela su dužna Koordinativnom tijelu dostaviti sektorska mjerila za analizu rizika iz stavka </w:t>
      </w:r>
      <w:r w:rsidR="00D03176" w:rsidRPr="00BC372A">
        <w:rPr>
          <w:lang w:val="hr-HR"/>
        </w:rPr>
        <w:t>1</w:t>
      </w:r>
      <w:r w:rsidR="00DC582E" w:rsidRPr="00BC372A">
        <w:rPr>
          <w:lang w:val="hr-HR"/>
        </w:rPr>
        <w:t xml:space="preserve">. ovoga </w:t>
      </w:r>
      <w:r w:rsidR="00AF1D58" w:rsidRPr="00BC372A">
        <w:rPr>
          <w:lang w:val="hr-HR"/>
        </w:rPr>
        <w:t>članka.</w:t>
      </w:r>
    </w:p>
    <w:p w14:paraId="2955ECE1" w14:textId="77777777" w:rsidR="00872DC6" w:rsidRPr="00BC372A" w:rsidRDefault="00872DC6" w:rsidP="00872DC6">
      <w:pPr>
        <w:pStyle w:val="clanak-"/>
        <w:spacing w:before="0" w:beforeAutospacing="0" w:after="0" w:afterAutospacing="0"/>
        <w:rPr>
          <w:i/>
          <w:lang w:val="hr-HR"/>
        </w:rPr>
      </w:pPr>
    </w:p>
    <w:p w14:paraId="606D330D" w14:textId="77777777" w:rsidR="00F90025" w:rsidRPr="00BC372A" w:rsidRDefault="009C7E5D" w:rsidP="00872DC6">
      <w:pPr>
        <w:pStyle w:val="clanak-"/>
        <w:spacing w:before="0" w:beforeAutospacing="0" w:after="0" w:afterAutospacing="0"/>
        <w:rPr>
          <w:i/>
          <w:lang w:val="hr-HR"/>
        </w:rPr>
      </w:pPr>
      <w:r w:rsidRPr="00BC372A">
        <w:rPr>
          <w:i/>
          <w:lang w:val="hr-HR"/>
        </w:rPr>
        <w:t>Utvrđivanje kritičnih subjekata</w:t>
      </w:r>
    </w:p>
    <w:p w14:paraId="584C6638" w14:textId="77777777" w:rsidR="00872DC6" w:rsidRPr="00BC372A" w:rsidRDefault="00872DC6" w:rsidP="00872DC6">
      <w:pPr>
        <w:pStyle w:val="clanak-"/>
        <w:spacing w:before="0" w:beforeAutospacing="0" w:after="0" w:afterAutospacing="0"/>
        <w:rPr>
          <w:i/>
          <w:lang w:val="hr-HR"/>
        </w:rPr>
      </w:pPr>
    </w:p>
    <w:p w14:paraId="05FA4CC9" w14:textId="77777777" w:rsidR="00E96FF3" w:rsidRPr="00BC372A" w:rsidRDefault="00E96FF3" w:rsidP="00872DC6">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6E6077B5" w14:textId="77777777" w:rsidR="00872DC6" w:rsidRPr="00BC372A" w:rsidRDefault="00872DC6" w:rsidP="00872DC6">
      <w:pPr>
        <w:pStyle w:val="clanak-"/>
        <w:spacing w:before="0" w:beforeAutospacing="0" w:after="0" w:afterAutospacing="0"/>
        <w:rPr>
          <w:b/>
          <w:lang w:val="hr-HR"/>
        </w:rPr>
      </w:pPr>
    </w:p>
    <w:p w14:paraId="05DD5FE8" w14:textId="77777777" w:rsidR="00F90025" w:rsidRPr="00BC372A" w:rsidRDefault="00F90025" w:rsidP="00872DC6">
      <w:pPr>
        <w:pStyle w:val="t-9-8"/>
        <w:spacing w:before="0" w:beforeAutospacing="0" w:after="0" w:afterAutospacing="0"/>
        <w:ind w:firstLine="709"/>
        <w:jc w:val="both"/>
        <w:rPr>
          <w:lang w:val="hr-HR"/>
        </w:rPr>
      </w:pPr>
      <w:r w:rsidRPr="00BC372A">
        <w:rPr>
          <w:lang w:val="hr-HR"/>
        </w:rPr>
        <w:t>(1) Pri utvrđivanju kritičnih subjekata nadležna tijela u obzir uzimaju ishode sektorske analize rizika iz članka 1</w:t>
      </w:r>
      <w:r w:rsidR="00135175" w:rsidRPr="00BC372A">
        <w:rPr>
          <w:lang w:val="hr-HR"/>
        </w:rPr>
        <w:t>4</w:t>
      </w:r>
      <w:r w:rsidRPr="00BC372A">
        <w:rPr>
          <w:lang w:val="hr-HR"/>
        </w:rPr>
        <w:t>. stavka 1. ovog</w:t>
      </w:r>
      <w:r w:rsidR="00DC582E" w:rsidRPr="00BC372A">
        <w:rPr>
          <w:lang w:val="hr-HR"/>
        </w:rPr>
        <w:t>a</w:t>
      </w:r>
      <w:r w:rsidRPr="00BC372A">
        <w:rPr>
          <w:lang w:val="hr-HR"/>
        </w:rPr>
        <w:t xml:space="preserve"> Zakona, </w:t>
      </w:r>
      <w:r w:rsidR="00A3059F" w:rsidRPr="00BC372A">
        <w:rPr>
          <w:lang w:val="hr-HR"/>
        </w:rPr>
        <w:t>a</w:t>
      </w:r>
      <w:r w:rsidRPr="00BC372A">
        <w:rPr>
          <w:lang w:val="hr-HR"/>
        </w:rPr>
        <w:t>kta strateškog planiranja za otpornost kritičnih subjekata iz članka 1</w:t>
      </w:r>
      <w:r w:rsidR="00135175" w:rsidRPr="00BC372A">
        <w:rPr>
          <w:lang w:val="hr-HR"/>
        </w:rPr>
        <w:t>1</w:t>
      </w:r>
      <w:r w:rsidRPr="00BC372A">
        <w:rPr>
          <w:lang w:val="hr-HR"/>
        </w:rPr>
        <w:t>. ovog</w:t>
      </w:r>
      <w:r w:rsidR="00DC582E" w:rsidRPr="00BC372A">
        <w:rPr>
          <w:lang w:val="hr-HR"/>
        </w:rPr>
        <w:t>a</w:t>
      </w:r>
      <w:r w:rsidRPr="00BC372A">
        <w:rPr>
          <w:lang w:val="hr-HR"/>
        </w:rPr>
        <w:t xml:space="preserve"> Zakona i Nacionalne procjene rizika </w:t>
      </w:r>
      <w:r w:rsidR="00DB44F2" w:rsidRPr="00BC372A">
        <w:rPr>
          <w:lang w:val="hr-HR"/>
        </w:rPr>
        <w:t xml:space="preserve">kritične infrastrukture </w:t>
      </w:r>
      <w:r w:rsidRPr="00BC372A">
        <w:rPr>
          <w:lang w:val="hr-HR"/>
        </w:rPr>
        <w:t>iz članka 1</w:t>
      </w:r>
      <w:r w:rsidR="00135175" w:rsidRPr="00BC372A">
        <w:rPr>
          <w:lang w:val="hr-HR"/>
        </w:rPr>
        <w:t>2</w:t>
      </w:r>
      <w:r w:rsidRPr="00BC372A">
        <w:rPr>
          <w:lang w:val="hr-HR"/>
        </w:rPr>
        <w:t>. ovog</w:t>
      </w:r>
      <w:r w:rsidR="00DC582E" w:rsidRPr="00BC372A">
        <w:rPr>
          <w:lang w:val="hr-HR"/>
        </w:rPr>
        <w:t>a</w:t>
      </w:r>
      <w:r w:rsidRPr="00BC372A">
        <w:rPr>
          <w:lang w:val="hr-HR"/>
        </w:rPr>
        <w:t xml:space="preserve"> Zakona,</w:t>
      </w:r>
      <w:r w:rsidR="00142B42" w:rsidRPr="00BC372A">
        <w:rPr>
          <w:lang w:val="hr-HR"/>
        </w:rPr>
        <w:t xml:space="preserve"> </w:t>
      </w:r>
      <w:r w:rsidRPr="00BC372A">
        <w:rPr>
          <w:lang w:val="hr-HR"/>
        </w:rPr>
        <w:t>uz dodatno razmatranje sljedećih kriterija:</w:t>
      </w:r>
    </w:p>
    <w:p w14:paraId="18B4F238" w14:textId="77777777" w:rsidR="00872DC6" w:rsidRPr="00BC372A" w:rsidRDefault="00872DC6" w:rsidP="00872DC6">
      <w:pPr>
        <w:pStyle w:val="t-9-8"/>
        <w:spacing w:before="0" w:beforeAutospacing="0" w:after="0" w:afterAutospacing="0"/>
        <w:ind w:firstLine="709"/>
        <w:jc w:val="both"/>
        <w:rPr>
          <w:lang w:val="hr-HR"/>
        </w:rPr>
      </w:pPr>
    </w:p>
    <w:p w14:paraId="70BD04E4" w14:textId="77777777" w:rsidR="000F6705" w:rsidRPr="00BC372A" w:rsidRDefault="00F90025" w:rsidP="00A765F9">
      <w:pPr>
        <w:pStyle w:val="NoSpacing"/>
        <w:numPr>
          <w:ilvl w:val="0"/>
          <w:numId w:val="15"/>
        </w:numPr>
        <w:ind w:left="709" w:hanging="709"/>
        <w:jc w:val="both"/>
        <w:rPr>
          <w:rFonts w:ascii="Times New Roman" w:hAnsi="Times New Roman"/>
          <w:sz w:val="24"/>
          <w:szCs w:val="24"/>
        </w:rPr>
      </w:pPr>
      <w:r w:rsidRPr="00BC372A">
        <w:rPr>
          <w:rFonts w:ascii="Times New Roman" w:hAnsi="Times New Roman"/>
          <w:sz w:val="24"/>
          <w:szCs w:val="24"/>
        </w:rPr>
        <w:t>pruža li subjekt</w:t>
      </w:r>
      <w:r w:rsidR="00AF66A9" w:rsidRPr="00BC372A">
        <w:rPr>
          <w:rFonts w:ascii="Times New Roman" w:hAnsi="Times New Roman"/>
          <w:sz w:val="24"/>
          <w:szCs w:val="24"/>
        </w:rPr>
        <w:t xml:space="preserve"> jednu ili više ključnih usluga</w:t>
      </w:r>
    </w:p>
    <w:p w14:paraId="1E7181A9" w14:textId="77777777" w:rsidR="00F90025" w:rsidRPr="00BC372A" w:rsidRDefault="00F90025" w:rsidP="00A765F9">
      <w:pPr>
        <w:pStyle w:val="NoSpacing"/>
        <w:numPr>
          <w:ilvl w:val="0"/>
          <w:numId w:val="15"/>
        </w:numPr>
        <w:ind w:left="709" w:hanging="709"/>
        <w:jc w:val="both"/>
        <w:rPr>
          <w:rFonts w:ascii="Times New Roman" w:hAnsi="Times New Roman"/>
          <w:sz w:val="24"/>
          <w:szCs w:val="24"/>
        </w:rPr>
      </w:pPr>
      <w:r w:rsidRPr="00BC372A">
        <w:rPr>
          <w:rFonts w:ascii="Times New Roman" w:hAnsi="Times New Roman"/>
          <w:sz w:val="24"/>
          <w:szCs w:val="24"/>
        </w:rPr>
        <w:t xml:space="preserve">posluje li subjekt, odnosno obavlja li djelatnost na području Republike Hrvatske i </w:t>
      </w:r>
      <w:r w:rsidR="000F6705" w:rsidRPr="00BC372A">
        <w:rPr>
          <w:rFonts w:ascii="Times New Roman" w:hAnsi="Times New Roman"/>
          <w:sz w:val="24"/>
          <w:szCs w:val="24"/>
        </w:rPr>
        <w:t>nalazi li</w:t>
      </w:r>
      <w:r w:rsidRPr="00BC372A">
        <w:rPr>
          <w:rFonts w:ascii="Times New Roman" w:hAnsi="Times New Roman"/>
          <w:sz w:val="24"/>
          <w:szCs w:val="24"/>
        </w:rPr>
        <w:t xml:space="preserve"> se kritična infrastruktura </w:t>
      </w:r>
      <w:r w:rsidR="000F6705" w:rsidRPr="00BC372A">
        <w:rPr>
          <w:rFonts w:ascii="Times New Roman" w:hAnsi="Times New Roman"/>
          <w:sz w:val="24"/>
          <w:szCs w:val="24"/>
        </w:rPr>
        <w:t xml:space="preserve">kojom upravlja </w:t>
      </w:r>
      <w:r w:rsidR="00AF66A9" w:rsidRPr="00BC372A">
        <w:rPr>
          <w:rFonts w:ascii="Times New Roman" w:hAnsi="Times New Roman"/>
          <w:sz w:val="24"/>
          <w:szCs w:val="24"/>
        </w:rPr>
        <w:t>na području Republike Hrvatske</w:t>
      </w:r>
    </w:p>
    <w:p w14:paraId="0387FA5A" w14:textId="77777777" w:rsidR="00F90025" w:rsidRPr="00BC372A" w:rsidRDefault="00F90025" w:rsidP="00A765F9">
      <w:pPr>
        <w:pStyle w:val="NoSpacing"/>
        <w:numPr>
          <w:ilvl w:val="0"/>
          <w:numId w:val="15"/>
        </w:numPr>
        <w:ind w:left="709" w:hanging="709"/>
        <w:jc w:val="both"/>
        <w:rPr>
          <w:rFonts w:ascii="Times New Roman" w:hAnsi="Times New Roman"/>
          <w:sz w:val="24"/>
          <w:szCs w:val="24"/>
        </w:rPr>
      </w:pPr>
      <w:r w:rsidRPr="00BC372A">
        <w:rPr>
          <w:rFonts w:ascii="Times New Roman" w:hAnsi="Times New Roman"/>
          <w:sz w:val="24"/>
          <w:szCs w:val="24"/>
        </w:rPr>
        <w:t>ima li incident na kritičnoj infrastrukturi subjekta znatne negativne učinke na pružanje ključnih usluga ili međusektorske negativne učinke.</w:t>
      </w:r>
    </w:p>
    <w:p w14:paraId="129C0CE4" w14:textId="77777777" w:rsidR="000F6705" w:rsidRPr="00BC372A" w:rsidRDefault="000F6705" w:rsidP="00965577">
      <w:pPr>
        <w:pStyle w:val="NoSpacing"/>
        <w:ind w:left="786"/>
        <w:jc w:val="both"/>
        <w:rPr>
          <w:rFonts w:ascii="Times New Roman" w:hAnsi="Times New Roman"/>
          <w:sz w:val="24"/>
          <w:szCs w:val="24"/>
        </w:rPr>
      </w:pPr>
    </w:p>
    <w:p w14:paraId="07A7312B" w14:textId="77777777" w:rsidR="00F90025" w:rsidRPr="00BC372A" w:rsidRDefault="003C5C9F" w:rsidP="00445123">
      <w:pPr>
        <w:pStyle w:val="t-9-8"/>
        <w:spacing w:before="0" w:beforeAutospacing="0" w:after="0" w:afterAutospacing="0"/>
        <w:ind w:firstLine="709"/>
        <w:jc w:val="both"/>
        <w:rPr>
          <w:lang w:val="hr-HR"/>
        </w:rPr>
      </w:pPr>
      <w:r w:rsidRPr="00BC372A">
        <w:rPr>
          <w:lang w:val="hr-HR"/>
        </w:rPr>
        <w:t xml:space="preserve">(2) </w:t>
      </w:r>
      <w:r w:rsidR="00F90025" w:rsidRPr="00BC372A">
        <w:rPr>
          <w:lang w:val="hr-HR"/>
        </w:rPr>
        <w:t>Pri utvrđivanju</w:t>
      </w:r>
      <w:r w:rsidR="00DF0BEB" w:rsidRPr="00BC372A">
        <w:rPr>
          <w:lang w:val="hr-HR"/>
        </w:rPr>
        <w:t xml:space="preserve"> </w:t>
      </w:r>
      <w:r w:rsidR="00F90025" w:rsidRPr="00BC372A">
        <w:rPr>
          <w:lang w:val="hr-HR"/>
        </w:rPr>
        <w:t>značaja negativ</w:t>
      </w:r>
      <w:r w:rsidR="004C67AB" w:rsidRPr="00BC372A">
        <w:rPr>
          <w:lang w:val="hr-HR"/>
        </w:rPr>
        <w:t>nog učinka incidenta iz stavka 1</w:t>
      </w:r>
      <w:r w:rsidR="00523231" w:rsidRPr="00BC372A">
        <w:rPr>
          <w:lang w:val="hr-HR"/>
        </w:rPr>
        <w:t>. podstavka 3.</w:t>
      </w:r>
      <w:r w:rsidR="00F90025" w:rsidRPr="00BC372A">
        <w:rPr>
          <w:lang w:val="hr-HR"/>
        </w:rPr>
        <w:t xml:space="preserve"> ovog</w:t>
      </w:r>
      <w:r w:rsidR="00523231" w:rsidRPr="00BC372A">
        <w:rPr>
          <w:lang w:val="hr-HR"/>
        </w:rPr>
        <w:t>a</w:t>
      </w:r>
      <w:r w:rsidR="00F90025" w:rsidRPr="00BC372A">
        <w:rPr>
          <w:lang w:val="hr-HR"/>
        </w:rPr>
        <w:t xml:space="preserve"> članka, u obzir se uzimaju sljedeći kriteriji:</w:t>
      </w:r>
    </w:p>
    <w:p w14:paraId="3415E3C9" w14:textId="77777777" w:rsidR="00F90025" w:rsidRPr="00BC372A" w:rsidRDefault="00F90025" w:rsidP="00965577">
      <w:pPr>
        <w:pStyle w:val="t-9-8"/>
        <w:spacing w:before="0" w:beforeAutospacing="0" w:after="0" w:afterAutospacing="0"/>
        <w:ind w:left="-142"/>
        <w:jc w:val="both"/>
        <w:rPr>
          <w:lang w:val="hr-HR"/>
        </w:rPr>
      </w:pPr>
    </w:p>
    <w:p w14:paraId="46D07374" w14:textId="77777777" w:rsidR="00F90025" w:rsidRPr="00BC372A" w:rsidRDefault="00F90025" w:rsidP="00445123">
      <w:pPr>
        <w:pStyle w:val="t-9-8"/>
        <w:numPr>
          <w:ilvl w:val="0"/>
          <w:numId w:val="16"/>
        </w:numPr>
        <w:spacing w:before="0" w:beforeAutospacing="0" w:after="0" w:afterAutospacing="0"/>
        <w:ind w:left="709" w:hanging="709"/>
        <w:jc w:val="both"/>
        <w:rPr>
          <w:lang w:val="hr-HR"/>
        </w:rPr>
      </w:pPr>
      <w:r w:rsidRPr="00BC372A">
        <w:rPr>
          <w:lang w:val="hr-HR"/>
        </w:rPr>
        <w:t>broj korisnika koji se oslanjaju na kl</w:t>
      </w:r>
      <w:r w:rsidR="00AF66A9" w:rsidRPr="00BC372A">
        <w:rPr>
          <w:lang w:val="hr-HR"/>
        </w:rPr>
        <w:t>jučne usluge koje pruža subjekt</w:t>
      </w:r>
    </w:p>
    <w:p w14:paraId="45EA1663" w14:textId="77777777" w:rsidR="00F90025" w:rsidRPr="00BC372A" w:rsidRDefault="00F90025" w:rsidP="00445123">
      <w:pPr>
        <w:pStyle w:val="t-9-8"/>
        <w:numPr>
          <w:ilvl w:val="0"/>
          <w:numId w:val="16"/>
        </w:numPr>
        <w:spacing w:before="0" w:beforeAutospacing="0" w:after="0" w:afterAutospacing="0"/>
        <w:ind w:left="709" w:hanging="709"/>
        <w:jc w:val="both"/>
        <w:rPr>
          <w:lang w:val="hr-HR"/>
        </w:rPr>
      </w:pPr>
      <w:r w:rsidRPr="00BC372A">
        <w:rPr>
          <w:lang w:val="hr-HR"/>
        </w:rPr>
        <w:t>opseg ovisnosti drugih sektora i</w:t>
      </w:r>
      <w:r w:rsidR="00AF66A9" w:rsidRPr="00BC372A">
        <w:rPr>
          <w:lang w:val="hr-HR"/>
        </w:rPr>
        <w:t xml:space="preserve"> podsektora o ključnim uslugama</w:t>
      </w:r>
    </w:p>
    <w:p w14:paraId="4069A75C" w14:textId="77777777" w:rsidR="00F90025" w:rsidRPr="00BC372A" w:rsidRDefault="00F90025" w:rsidP="00445123">
      <w:pPr>
        <w:pStyle w:val="t-9-8"/>
        <w:numPr>
          <w:ilvl w:val="0"/>
          <w:numId w:val="16"/>
        </w:numPr>
        <w:spacing w:before="0" w:beforeAutospacing="0" w:after="0" w:afterAutospacing="0"/>
        <w:ind w:left="709" w:hanging="709"/>
        <w:jc w:val="both"/>
        <w:rPr>
          <w:lang w:val="hr-HR"/>
        </w:rPr>
      </w:pPr>
      <w:r w:rsidRPr="00BC372A">
        <w:rPr>
          <w:lang w:val="hr-HR"/>
        </w:rPr>
        <w:t>stupanj i trajanje učinka koje bi incidenti mogli imati na gospodarske i društvene aktivnosti, na okoliš, javnu zaštitu i sigu</w:t>
      </w:r>
      <w:r w:rsidR="00AF66A9" w:rsidRPr="00BC372A">
        <w:rPr>
          <w:lang w:val="hr-HR"/>
        </w:rPr>
        <w:t>rnost ili zdravlje stanovništva</w:t>
      </w:r>
    </w:p>
    <w:p w14:paraId="304654A2" w14:textId="77777777" w:rsidR="00F90025" w:rsidRPr="00BC372A" w:rsidRDefault="00F90025" w:rsidP="00445123">
      <w:pPr>
        <w:pStyle w:val="t-9-8"/>
        <w:numPr>
          <w:ilvl w:val="0"/>
          <w:numId w:val="16"/>
        </w:numPr>
        <w:spacing w:before="0" w:beforeAutospacing="0" w:after="0" w:afterAutospacing="0"/>
        <w:ind w:left="709" w:hanging="709"/>
        <w:jc w:val="both"/>
        <w:rPr>
          <w:lang w:val="hr-HR"/>
        </w:rPr>
      </w:pPr>
      <w:r w:rsidRPr="00BC372A">
        <w:rPr>
          <w:lang w:val="hr-HR"/>
        </w:rPr>
        <w:t>tržišni udio subjekta na tržištu klj</w:t>
      </w:r>
      <w:r w:rsidR="00AF66A9" w:rsidRPr="00BC372A">
        <w:rPr>
          <w:lang w:val="hr-HR"/>
        </w:rPr>
        <w:t>učne usluge ili ključnih usluga</w:t>
      </w:r>
    </w:p>
    <w:p w14:paraId="15298706" w14:textId="77777777" w:rsidR="00F90025" w:rsidRPr="00BC372A" w:rsidRDefault="00F90025" w:rsidP="00445123">
      <w:pPr>
        <w:pStyle w:val="t-9-8"/>
        <w:numPr>
          <w:ilvl w:val="0"/>
          <w:numId w:val="16"/>
        </w:numPr>
        <w:spacing w:before="0" w:beforeAutospacing="0" w:after="0" w:afterAutospacing="0"/>
        <w:ind w:left="709" w:hanging="709"/>
        <w:jc w:val="both"/>
        <w:rPr>
          <w:lang w:val="hr-HR"/>
        </w:rPr>
      </w:pPr>
      <w:r w:rsidRPr="00BC372A">
        <w:rPr>
          <w:lang w:val="hr-HR"/>
        </w:rPr>
        <w:t>geografsko područje na koje bi incident mogao utjecati, uključujući sve prekogranične učinke, uzimajući u obzir ranjivost povezanu sa stupnjem izolacije određenih vrsta geografskih područja, kao što su otočne regije, udaljen</w:t>
      </w:r>
      <w:r w:rsidR="00AF66A9" w:rsidRPr="00BC372A">
        <w:rPr>
          <w:lang w:val="hr-HR"/>
        </w:rPr>
        <w:t>e regije ili planinska područja</w:t>
      </w:r>
    </w:p>
    <w:p w14:paraId="752D9F2F" w14:textId="77777777" w:rsidR="00F90025" w:rsidRPr="00BC372A" w:rsidRDefault="00F90025" w:rsidP="00445123">
      <w:pPr>
        <w:pStyle w:val="t-9-8"/>
        <w:numPr>
          <w:ilvl w:val="0"/>
          <w:numId w:val="16"/>
        </w:numPr>
        <w:spacing w:before="0" w:beforeAutospacing="0" w:after="0" w:afterAutospacing="0"/>
        <w:ind w:left="709" w:hanging="709"/>
        <w:jc w:val="both"/>
        <w:rPr>
          <w:lang w:val="hr-HR"/>
        </w:rPr>
      </w:pPr>
      <w:r w:rsidRPr="00BC372A">
        <w:rPr>
          <w:lang w:val="hr-HR"/>
        </w:rPr>
        <w:t>važnost</w:t>
      </w:r>
      <w:r w:rsidR="006D10BC" w:rsidRPr="00BC372A">
        <w:rPr>
          <w:lang w:val="hr-HR"/>
        </w:rPr>
        <w:t xml:space="preserve"> kritičnog</w:t>
      </w:r>
      <w:r w:rsidRPr="00BC372A">
        <w:rPr>
          <w:lang w:val="hr-HR"/>
        </w:rPr>
        <w:t xml:space="preserve"> subjekta u održavanju dostatne razine ključne usluge, uzimajući u obzir raspoloživost alternativnih načina pružanja te ključne usluge.</w:t>
      </w:r>
    </w:p>
    <w:p w14:paraId="7240BC24" w14:textId="77777777" w:rsidR="00445123" w:rsidRPr="00BC372A" w:rsidRDefault="00445123" w:rsidP="00965577">
      <w:pPr>
        <w:pStyle w:val="t-9-8"/>
        <w:spacing w:before="0" w:beforeAutospacing="0" w:after="0" w:afterAutospacing="0"/>
        <w:jc w:val="both"/>
        <w:rPr>
          <w:lang w:val="hr-HR"/>
        </w:rPr>
      </w:pPr>
    </w:p>
    <w:p w14:paraId="387EAAD6" w14:textId="77777777" w:rsidR="00142B42" w:rsidRPr="00BC372A" w:rsidRDefault="00501EC4" w:rsidP="00445123">
      <w:pPr>
        <w:pStyle w:val="t-9-8"/>
        <w:spacing w:before="0" w:beforeAutospacing="0" w:after="0" w:afterAutospacing="0"/>
        <w:ind w:firstLine="709"/>
        <w:jc w:val="both"/>
        <w:rPr>
          <w:lang w:val="hr-HR"/>
        </w:rPr>
      </w:pPr>
      <w:r w:rsidRPr="00BC372A">
        <w:rPr>
          <w:lang w:val="hr-HR"/>
        </w:rPr>
        <w:t>(</w:t>
      </w:r>
      <w:r w:rsidR="00AF66A9" w:rsidRPr="00BC372A">
        <w:rPr>
          <w:lang w:val="hr-HR"/>
        </w:rPr>
        <w:t>3</w:t>
      </w:r>
      <w:r w:rsidRPr="00BC372A">
        <w:rPr>
          <w:lang w:val="hr-HR"/>
        </w:rPr>
        <w:t>)</w:t>
      </w:r>
      <w:r w:rsidR="006D10BC" w:rsidRPr="00BC372A">
        <w:rPr>
          <w:lang w:val="hr-HR"/>
        </w:rPr>
        <w:t xml:space="preserve"> </w:t>
      </w:r>
      <w:r w:rsidR="00142B42" w:rsidRPr="00BC372A">
        <w:rPr>
          <w:lang w:val="hr-HR"/>
        </w:rPr>
        <w:t>U postupku utvrđivanja</w:t>
      </w:r>
      <w:r w:rsidR="00ED1520" w:rsidRPr="00BC372A">
        <w:rPr>
          <w:lang w:val="hr-HR"/>
        </w:rPr>
        <w:t>,</w:t>
      </w:r>
      <w:r w:rsidR="006D10BC" w:rsidRPr="00BC372A">
        <w:rPr>
          <w:lang w:val="hr-HR"/>
        </w:rPr>
        <w:t xml:space="preserve"> </w:t>
      </w:r>
      <w:r w:rsidR="00142B42" w:rsidRPr="00BC372A">
        <w:rPr>
          <w:lang w:val="hr-HR"/>
        </w:rPr>
        <w:t>subjekti</w:t>
      </w:r>
      <w:r w:rsidR="006D10BC" w:rsidRPr="00BC372A">
        <w:rPr>
          <w:lang w:val="hr-HR"/>
        </w:rPr>
        <w:t xml:space="preserve"> </w:t>
      </w:r>
      <w:r w:rsidR="00ED1520" w:rsidRPr="00BC372A">
        <w:rPr>
          <w:lang w:val="hr-HR"/>
        </w:rPr>
        <w:t xml:space="preserve">koji pružaju ključne usluge </w:t>
      </w:r>
      <w:r w:rsidR="006D10BC" w:rsidRPr="00BC372A">
        <w:rPr>
          <w:lang w:val="hr-HR"/>
        </w:rPr>
        <w:t xml:space="preserve">su </w:t>
      </w:r>
      <w:r w:rsidR="00295D40" w:rsidRPr="00BC372A">
        <w:rPr>
          <w:lang w:val="hr-HR"/>
        </w:rPr>
        <w:t>dužni</w:t>
      </w:r>
      <w:r w:rsidR="006D10BC" w:rsidRPr="00BC372A">
        <w:rPr>
          <w:lang w:val="hr-HR"/>
        </w:rPr>
        <w:t xml:space="preserve">, </w:t>
      </w:r>
      <w:r w:rsidR="000E64A3" w:rsidRPr="00BC372A">
        <w:rPr>
          <w:lang w:val="hr-HR"/>
        </w:rPr>
        <w:t>na zahtjev</w:t>
      </w:r>
      <w:r w:rsidR="00142B42" w:rsidRPr="00BC372A">
        <w:rPr>
          <w:lang w:val="hr-HR"/>
        </w:rPr>
        <w:t xml:space="preserve"> nadležnog tijela, </w:t>
      </w:r>
      <w:r w:rsidR="002A5873" w:rsidRPr="00BC372A">
        <w:rPr>
          <w:lang w:val="hr-HR"/>
        </w:rPr>
        <w:t>dostaviti podatke nužne za utvrđivanje značaja negativnog učinka incidenta na pružanje ključnih usluga ili međusektorskih negativnih učinaka.</w:t>
      </w:r>
      <w:r w:rsidR="00142B42" w:rsidRPr="00BC372A">
        <w:rPr>
          <w:lang w:val="hr-HR"/>
        </w:rPr>
        <w:t xml:space="preserve"> </w:t>
      </w:r>
    </w:p>
    <w:p w14:paraId="6E6CB406" w14:textId="77777777" w:rsidR="00445123" w:rsidRPr="00BC372A" w:rsidRDefault="00445123" w:rsidP="00965577">
      <w:pPr>
        <w:pStyle w:val="t-9-8"/>
        <w:spacing w:before="0" w:beforeAutospacing="0" w:after="0" w:afterAutospacing="0"/>
        <w:jc w:val="both"/>
        <w:rPr>
          <w:lang w:val="hr-HR"/>
        </w:rPr>
      </w:pPr>
    </w:p>
    <w:p w14:paraId="5B4333AD" w14:textId="77777777" w:rsidR="00AF66A9" w:rsidRPr="00BC372A" w:rsidRDefault="00AF66A9" w:rsidP="00445123">
      <w:pPr>
        <w:pStyle w:val="t-9-8"/>
        <w:spacing w:before="0" w:beforeAutospacing="0" w:after="0" w:afterAutospacing="0"/>
        <w:ind w:firstLine="709"/>
        <w:jc w:val="both"/>
        <w:rPr>
          <w:lang w:val="hr-HR"/>
        </w:rPr>
      </w:pPr>
      <w:r w:rsidRPr="00BC372A">
        <w:rPr>
          <w:lang w:val="hr-HR"/>
        </w:rPr>
        <w:t xml:space="preserve">(4) Pragove za utvrđivanje značaja negativnog učinka propisuje ministar pravilnikom iz članka 14. stavka </w:t>
      </w:r>
      <w:r w:rsidR="00343E7D" w:rsidRPr="00BC372A">
        <w:rPr>
          <w:lang w:val="hr-HR"/>
        </w:rPr>
        <w:t>2</w:t>
      </w:r>
      <w:r w:rsidRPr="00BC372A">
        <w:rPr>
          <w:lang w:val="hr-HR"/>
        </w:rPr>
        <w:t>. ovog</w:t>
      </w:r>
      <w:r w:rsidR="00DC582E" w:rsidRPr="00BC372A">
        <w:rPr>
          <w:lang w:val="hr-HR"/>
        </w:rPr>
        <w:t>a</w:t>
      </w:r>
      <w:r w:rsidRPr="00BC372A">
        <w:rPr>
          <w:lang w:val="hr-HR"/>
        </w:rPr>
        <w:t xml:space="preserve"> Zakona.  </w:t>
      </w:r>
    </w:p>
    <w:p w14:paraId="3C226A76" w14:textId="77777777" w:rsidR="00D13A61" w:rsidRDefault="00D13A61" w:rsidP="000035EF">
      <w:pPr>
        <w:pStyle w:val="t-9-8"/>
        <w:spacing w:before="0" w:beforeAutospacing="0" w:after="0" w:afterAutospacing="0"/>
        <w:jc w:val="center"/>
        <w:rPr>
          <w:i/>
          <w:lang w:val="hr-HR"/>
        </w:rPr>
      </w:pPr>
    </w:p>
    <w:p w14:paraId="0F5AF8F4" w14:textId="77777777" w:rsidR="00AF1D58" w:rsidRPr="00BC372A" w:rsidRDefault="0069112B" w:rsidP="000035EF">
      <w:pPr>
        <w:pStyle w:val="t-9-8"/>
        <w:spacing w:before="0" w:beforeAutospacing="0" w:after="0" w:afterAutospacing="0"/>
        <w:jc w:val="center"/>
        <w:rPr>
          <w:i/>
          <w:lang w:val="hr-HR"/>
        </w:rPr>
      </w:pPr>
      <w:r w:rsidRPr="00BC372A">
        <w:rPr>
          <w:i/>
          <w:lang w:val="hr-HR"/>
        </w:rPr>
        <w:t xml:space="preserve">Potvrđivanje </w:t>
      </w:r>
      <w:r w:rsidR="00AF1D58" w:rsidRPr="00BC372A">
        <w:rPr>
          <w:i/>
          <w:lang w:val="hr-HR"/>
        </w:rPr>
        <w:t>kritičn</w:t>
      </w:r>
      <w:r w:rsidRPr="00BC372A">
        <w:rPr>
          <w:i/>
          <w:lang w:val="hr-HR"/>
        </w:rPr>
        <w:t>ih</w:t>
      </w:r>
      <w:r w:rsidR="00AF1D58" w:rsidRPr="00BC372A">
        <w:rPr>
          <w:i/>
          <w:lang w:val="hr-HR"/>
        </w:rPr>
        <w:t xml:space="preserve"> subjek</w:t>
      </w:r>
      <w:r w:rsidRPr="00BC372A">
        <w:rPr>
          <w:i/>
          <w:lang w:val="hr-HR"/>
        </w:rPr>
        <w:t>a</w:t>
      </w:r>
      <w:r w:rsidR="00AF1D58" w:rsidRPr="00BC372A">
        <w:rPr>
          <w:i/>
          <w:lang w:val="hr-HR"/>
        </w:rPr>
        <w:t>ta</w:t>
      </w:r>
    </w:p>
    <w:p w14:paraId="300D5214" w14:textId="77777777" w:rsidR="000035EF" w:rsidRPr="00BC372A" w:rsidRDefault="000035EF" w:rsidP="000035EF">
      <w:pPr>
        <w:pStyle w:val="t-9-8"/>
        <w:spacing w:before="0" w:beforeAutospacing="0" w:after="0" w:afterAutospacing="0"/>
        <w:jc w:val="center"/>
        <w:rPr>
          <w:i/>
          <w:lang w:val="hr-HR"/>
        </w:rPr>
      </w:pPr>
    </w:p>
    <w:p w14:paraId="0A128DE7" w14:textId="77777777" w:rsidR="00E96FF3" w:rsidRPr="00BC372A" w:rsidRDefault="00E96FF3" w:rsidP="000035EF">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04DA9915" w14:textId="77777777" w:rsidR="000035EF" w:rsidRPr="00BC372A" w:rsidRDefault="000035EF" w:rsidP="000035EF">
      <w:pPr>
        <w:pStyle w:val="clanak-"/>
        <w:spacing w:before="0" w:beforeAutospacing="0" w:after="0" w:afterAutospacing="0"/>
        <w:rPr>
          <w:b/>
          <w:lang w:val="hr-HR"/>
        </w:rPr>
      </w:pPr>
    </w:p>
    <w:p w14:paraId="512F7D04" w14:textId="77777777" w:rsidR="00EA0D17" w:rsidRPr="00BC372A" w:rsidRDefault="00EA0D17" w:rsidP="000035EF">
      <w:pPr>
        <w:pStyle w:val="t-9-8"/>
        <w:spacing w:before="0" w:beforeAutospacing="0" w:after="0" w:afterAutospacing="0"/>
        <w:ind w:firstLine="709"/>
        <w:jc w:val="both"/>
        <w:rPr>
          <w:lang w:val="hr-HR"/>
        </w:rPr>
      </w:pPr>
      <w:r w:rsidRPr="00BC372A">
        <w:rPr>
          <w:lang w:val="hr-HR"/>
        </w:rPr>
        <w:t xml:space="preserve">(1) Koordinativno tijelo izrađuje prijedlog o potvrđivanju kritičnih subjekata na </w:t>
      </w:r>
      <w:r w:rsidR="008D34C6" w:rsidRPr="00BC372A">
        <w:rPr>
          <w:lang w:val="hr-HR"/>
        </w:rPr>
        <w:t xml:space="preserve">temelju </w:t>
      </w:r>
      <w:r w:rsidRPr="00BC372A">
        <w:rPr>
          <w:lang w:val="hr-HR"/>
        </w:rPr>
        <w:t>prijedloga utvrđenih kritičnih subjekata od strane nadležnih tijela iz područja svoje odgovorn</w:t>
      </w:r>
      <w:r w:rsidR="008D34C6" w:rsidRPr="00BC372A">
        <w:rPr>
          <w:lang w:val="hr-HR"/>
        </w:rPr>
        <w:t>o</w:t>
      </w:r>
      <w:r w:rsidRPr="00BC372A">
        <w:rPr>
          <w:lang w:val="hr-HR"/>
        </w:rPr>
        <w:t xml:space="preserve">sti. </w:t>
      </w:r>
    </w:p>
    <w:p w14:paraId="25DBD9BF" w14:textId="77777777" w:rsidR="000035EF" w:rsidRPr="00BC372A" w:rsidRDefault="000035EF" w:rsidP="00965577">
      <w:pPr>
        <w:pStyle w:val="t-9-8"/>
        <w:spacing w:before="0" w:beforeAutospacing="0" w:after="0" w:afterAutospacing="0"/>
        <w:jc w:val="both"/>
        <w:rPr>
          <w:lang w:val="hr-HR"/>
        </w:rPr>
      </w:pPr>
    </w:p>
    <w:p w14:paraId="7E3D3F50" w14:textId="77777777" w:rsidR="00970829" w:rsidRPr="00BC372A" w:rsidRDefault="00970829" w:rsidP="000035EF">
      <w:pPr>
        <w:pStyle w:val="t-9-8"/>
        <w:spacing w:before="0" w:beforeAutospacing="0" w:after="0" w:afterAutospacing="0"/>
        <w:ind w:firstLine="709"/>
        <w:jc w:val="both"/>
        <w:rPr>
          <w:lang w:val="hr-HR"/>
        </w:rPr>
      </w:pPr>
      <w:r w:rsidRPr="00BC372A">
        <w:rPr>
          <w:lang w:val="hr-HR"/>
        </w:rPr>
        <w:t>(2) Prijedlo</w:t>
      </w:r>
      <w:r w:rsidR="00A36823" w:rsidRPr="00BC372A">
        <w:rPr>
          <w:lang w:val="hr-HR"/>
        </w:rPr>
        <w:t>zi nadležnih tijela</w:t>
      </w:r>
      <w:r w:rsidRPr="00BC372A">
        <w:rPr>
          <w:lang w:val="hr-HR"/>
        </w:rPr>
        <w:t xml:space="preserve"> iz stavka 1. ovog</w:t>
      </w:r>
      <w:r w:rsidR="00DC582E" w:rsidRPr="00BC372A">
        <w:rPr>
          <w:lang w:val="hr-HR"/>
        </w:rPr>
        <w:t>a</w:t>
      </w:r>
      <w:r w:rsidRPr="00BC372A">
        <w:rPr>
          <w:lang w:val="hr-HR"/>
        </w:rPr>
        <w:t xml:space="preserve"> članka mora</w:t>
      </w:r>
      <w:r w:rsidR="00A36823" w:rsidRPr="00BC372A">
        <w:rPr>
          <w:lang w:val="hr-HR"/>
        </w:rPr>
        <w:t>ju</w:t>
      </w:r>
      <w:r w:rsidRPr="00BC372A">
        <w:rPr>
          <w:lang w:val="hr-HR"/>
        </w:rPr>
        <w:t xml:space="preserve"> sadržavati sljedeće </w:t>
      </w:r>
      <w:r w:rsidR="00E24757" w:rsidRPr="00BC372A">
        <w:rPr>
          <w:lang w:val="hr-HR"/>
        </w:rPr>
        <w:t>podatke</w:t>
      </w:r>
      <w:r w:rsidRPr="00BC372A">
        <w:rPr>
          <w:lang w:val="hr-HR"/>
        </w:rPr>
        <w:t xml:space="preserve">: </w:t>
      </w:r>
    </w:p>
    <w:p w14:paraId="0EB2D27B" w14:textId="77777777" w:rsidR="000035EF" w:rsidRPr="00BC372A" w:rsidRDefault="000035EF" w:rsidP="000035EF">
      <w:pPr>
        <w:pStyle w:val="t-9-8"/>
        <w:spacing w:before="0" w:beforeAutospacing="0" w:after="0" w:afterAutospacing="0"/>
        <w:ind w:firstLine="709"/>
        <w:jc w:val="both"/>
        <w:rPr>
          <w:lang w:val="hr-HR"/>
        </w:rPr>
      </w:pPr>
    </w:p>
    <w:p w14:paraId="7D417A3E" w14:textId="77777777" w:rsidR="00FB14BB" w:rsidRPr="00BC372A" w:rsidRDefault="00FB14BB" w:rsidP="000035EF">
      <w:pPr>
        <w:pStyle w:val="ListParagraph"/>
        <w:numPr>
          <w:ilvl w:val="0"/>
          <w:numId w:val="17"/>
        </w:numPr>
        <w:spacing w:after="0"/>
        <w:ind w:left="709" w:hanging="709"/>
        <w:contextualSpacing w:val="0"/>
        <w:jc w:val="both"/>
      </w:pPr>
      <w:r w:rsidRPr="00BC372A">
        <w:t>naziv subjekta</w:t>
      </w:r>
    </w:p>
    <w:p w14:paraId="53FB9A41" w14:textId="77777777" w:rsidR="00BA249C" w:rsidRPr="00BC372A" w:rsidRDefault="00BA249C" w:rsidP="000035EF">
      <w:pPr>
        <w:pStyle w:val="ListParagraph"/>
        <w:numPr>
          <w:ilvl w:val="0"/>
          <w:numId w:val="17"/>
        </w:numPr>
        <w:spacing w:after="0"/>
        <w:ind w:left="709" w:hanging="709"/>
        <w:contextualSpacing w:val="0"/>
        <w:jc w:val="both"/>
      </w:pPr>
      <w:r w:rsidRPr="00BC372A">
        <w:t>adresu i ažurirane podatke za konta</w:t>
      </w:r>
      <w:r w:rsidR="008D5CD8" w:rsidRPr="00BC372A">
        <w:t>kt, uključujući adresu</w:t>
      </w:r>
      <w:r w:rsidRPr="00BC372A">
        <w:t xml:space="preserve"> </w:t>
      </w:r>
      <w:r w:rsidR="008D5CD8" w:rsidRPr="00BC372A">
        <w:t xml:space="preserve">elektroničke </w:t>
      </w:r>
      <w:r w:rsidRPr="00BC372A">
        <w:t>pošte i telefonske brojeve</w:t>
      </w:r>
    </w:p>
    <w:p w14:paraId="765981A8" w14:textId="77777777" w:rsidR="00BA249C" w:rsidRPr="00BC372A" w:rsidRDefault="008D5CD8" w:rsidP="000035EF">
      <w:pPr>
        <w:pStyle w:val="ListParagraph"/>
        <w:numPr>
          <w:ilvl w:val="0"/>
          <w:numId w:val="17"/>
        </w:numPr>
        <w:spacing w:after="0"/>
        <w:ind w:left="709" w:hanging="709"/>
        <w:contextualSpacing w:val="0"/>
        <w:jc w:val="both"/>
      </w:pPr>
      <w:r w:rsidRPr="00BC372A">
        <w:t>opis</w:t>
      </w:r>
      <w:r w:rsidR="00BA249C" w:rsidRPr="00BC372A">
        <w:t xml:space="preserve"> ključne usluge</w:t>
      </w:r>
      <w:r w:rsidRPr="00BC372A">
        <w:t xml:space="preserve"> koju </w:t>
      </w:r>
      <w:r w:rsidR="00BA249C" w:rsidRPr="00BC372A">
        <w:t>subjekt pruža</w:t>
      </w:r>
      <w:r w:rsidR="00A36823" w:rsidRPr="00BC372A">
        <w:t>.</w:t>
      </w:r>
    </w:p>
    <w:p w14:paraId="62D00643" w14:textId="77777777" w:rsidR="000035EF" w:rsidRPr="00BC372A" w:rsidRDefault="000035EF" w:rsidP="000035EF">
      <w:pPr>
        <w:pStyle w:val="ListParagraph"/>
        <w:spacing w:after="0"/>
        <w:ind w:left="786"/>
        <w:contextualSpacing w:val="0"/>
        <w:jc w:val="both"/>
      </w:pPr>
    </w:p>
    <w:p w14:paraId="618D1879" w14:textId="77777777" w:rsidR="00AF1D58" w:rsidRPr="00BC372A" w:rsidRDefault="00AF1D58" w:rsidP="000035EF">
      <w:pPr>
        <w:pStyle w:val="t-9-8"/>
        <w:spacing w:before="0" w:beforeAutospacing="0" w:after="0" w:afterAutospacing="0"/>
        <w:ind w:firstLine="709"/>
        <w:jc w:val="both"/>
        <w:rPr>
          <w:lang w:val="hr-HR"/>
        </w:rPr>
      </w:pPr>
      <w:r w:rsidRPr="00BC372A">
        <w:rPr>
          <w:lang w:val="hr-HR"/>
        </w:rPr>
        <w:t>(</w:t>
      </w:r>
      <w:r w:rsidR="00A1060F" w:rsidRPr="00BC372A">
        <w:rPr>
          <w:lang w:val="hr-HR"/>
        </w:rPr>
        <w:t>3</w:t>
      </w:r>
      <w:r w:rsidRPr="00BC372A">
        <w:rPr>
          <w:lang w:val="hr-HR"/>
        </w:rPr>
        <w:t>) Na</w:t>
      </w:r>
      <w:r w:rsidR="009D06FC" w:rsidRPr="00BC372A">
        <w:rPr>
          <w:lang w:val="hr-HR"/>
        </w:rPr>
        <w:t xml:space="preserve"> </w:t>
      </w:r>
      <w:r w:rsidR="00ED1520" w:rsidRPr="00BC372A">
        <w:rPr>
          <w:lang w:val="hr-HR"/>
        </w:rPr>
        <w:t xml:space="preserve">prijedlog </w:t>
      </w:r>
      <w:r w:rsidRPr="00BC372A">
        <w:rPr>
          <w:lang w:val="hr-HR"/>
        </w:rPr>
        <w:t>Koordinativno</w:t>
      </w:r>
      <w:r w:rsidR="00C14BBE" w:rsidRPr="00BC372A">
        <w:rPr>
          <w:lang w:val="hr-HR"/>
        </w:rPr>
        <w:t>g</w:t>
      </w:r>
      <w:r w:rsidRPr="00BC372A">
        <w:rPr>
          <w:lang w:val="hr-HR"/>
        </w:rPr>
        <w:t xml:space="preserve"> tijel</w:t>
      </w:r>
      <w:r w:rsidR="00C14BBE" w:rsidRPr="00BC372A">
        <w:rPr>
          <w:lang w:val="hr-HR"/>
        </w:rPr>
        <w:t>a, Vlada</w:t>
      </w:r>
      <w:r w:rsidRPr="00BC372A">
        <w:rPr>
          <w:lang w:val="hr-HR"/>
        </w:rPr>
        <w:t xml:space="preserve"> odlukom potvrđuje kritične subjekte.</w:t>
      </w:r>
    </w:p>
    <w:p w14:paraId="7CF0B584" w14:textId="77777777" w:rsidR="000035EF" w:rsidRPr="00BC372A" w:rsidRDefault="000035EF" w:rsidP="00965577">
      <w:pPr>
        <w:pStyle w:val="t-9-8"/>
        <w:spacing w:before="0" w:beforeAutospacing="0" w:after="0" w:afterAutospacing="0"/>
        <w:jc w:val="both"/>
        <w:rPr>
          <w:lang w:val="hr-HR"/>
        </w:rPr>
      </w:pPr>
    </w:p>
    <w:p w14:paraId="397087CF" w14:textId="77777777" w:rsidR="00133032" w:rsidRPr="00BC372A" w:rsidRDefault="00133032" w:rsidP="000035EF">
      <w:pPr>
        <w:pStyle w:val="t-9-8"/>
        <w:spacing w:before="0" w:beforeAutospacing="0" w:after="0" w:afterAutospacing="0"/>
        <w:ind w:firstLine="709"/>
        <w:jc w:val="both"/>
        <w:rPr>
          <w:lang w:val="hr-HR"/>
        </w:rPr>
      </w:pPr>
      <w:r w:rsidRPr="00BC372A">
        <w:rPr>
          <w:lang w:val="hr-HR"/>
        </w:rPr>
        <w:t xml:space="preserve">(4) Koordinativno tijelo je dužno </w:t>
      </w:r>
      <w:r w:rsidR="00CF5F40" w:rsidRPr="00BC372A">
        <w:rPr>
          <w:lang w:val="hr-HR"/>
        </w:rPr>
        <w:t xml:space="preserve">u roku od </w:t>
      </w:r>
      <w:r w:rsidR="004C5121">
        <w:rPr>
          <w:lang w:val="hr-HR"/>
        </w:rPr>
        <w:t>30</w:t>
      </w:r>
      <w:r w:rsidR="00CF5F40" w:rsidRPr="00BC372A">
        <w:rPr>
          <w:lang w:val="hr-HR"/>
        </w:rPr>
        <w:t xml:space="preserve"> dana </w:t>
      </w:r>
      <w:r w:rsidR="00A84AF4" w:rsidRPr="00BC372A">
        <w:rPr>
          <w:lang w:val="hr-HR"/>
        </w:rPr>
        <w:t xml:space="preserve">od dana donošenja </w:t>
      </w:r>
      <w:r w:rsidRPr="00BC372A">
        <w:rPr>
          <w:lang w:val="hr-HR"/>
        </w:rPr>
        <w:t xml:space="preserve">dostaviti nadležnim tijelima </w:t>
      </w:r>
      <w:r w:rsidR="00104C84" w:rsidRPr="00BC372A">
        <w:rPr>
          <w:lang w:val="hr-HR"/>
        </w:rPr>
        <w:t>o</w:t>
      </w:r>
      <w:r w:rsidRPr="00BC372A">
        <w:rPr>
          <w:lang w:val="hr-HR"/>
        </w:rPr>
        <w:t>dluku iz stavka 3. ovoga članka, u dijelu koji se odnosi na sektor, odnosno kategoriju subjekata iz njihove nadležnosti</w:t>
      </w:r>
      <w:r w:rsidR="002E4478" w:rsidRPr="00BC372A">
        <w:rPr>
          <w:lang w:val="hr-HR"/>
        </w:rPr>
        <w:t>.</w:t>
      </w:r>
    </w:p>
    <w:p w14:paraId="2D16D79B" w14:textId="77777777" w:rsidR="000035EF" w:rsidRPr="00BC372A" w:rsidRDefault="000035EF" w:rsidP="00965577">
      <w:pPr>
        <w:pStyle w:val="t-9-8"/>
        <w:spacing w:before="0" w:beforeAutospacing="0" w:after="0" w:afterAutospacing="0"/>
        <w:jc w:val="both"/>
        <w:rPr>
          <w:lang w:val="hr-HR"/>
        </w:rPr>
      </w:pPr>
    </w:p>
    <w:p w14:paraId="605A331E" w14:textId="77777777" w:rsidR="00133032" w:rsidRPr="00BC372A" w:rsidRDefault="00133032" w:rsidP="000035EF">
      <w:pPr>
        <w:pStyle w:val="t-9-8"/>
        <w:spacing w:before="0" w:beforeAutospacing="0" w:after="0" w:afterAutospacing="0"/>
        <w:ind w:firstLine="709"/>
        <w:jc w:val="both"/>
        <w:rPr>
          <w:lang w:val="hr-HR"/>
        </w:rPr>
      </w:pPr>
      <w:r w:rsidRPr="00BC372A">
        <w:rPr>
          <w:lang w:val="hr-HR"/>
        </w:rPr>
        <w:t xml:space="preserve">(5) Koordinativno tijelo je o potvrđivanju kritičnih subjekata dužno obavijestiti tijelo nadležno za provedbu zahtjeva kibernetičke sigurnosti u roku od </w:t>
      </w:r>
      <w:r w:rsidR="004C5121">
        <w:rPr>
          <w:lang w:val="hr-HR"/>
        </w:rPr>
        <w:t>30</w:t>
      </w:r>
      <w:r w:rsidRPr="00BC372A">
        <w:rPr>
          <w:lang w:val="hr-HR"/>
        </w:rPr>
        <w:t xml:space="preserve"> dana od donošenja odluke iz stavka 3. ovog</w:t>
      </w:r>
      <w:r w:rsidR="00DC582E" w:rsidRPr="00BC372A">
        <w:rPr>
          <w:lang w:val="hr-HR"/>
        </w:rPr>
        <w:t>a</w:t>
      </w:r>
      <w:r w:rsidRPr="00BC372A">
        <w:rPr>
          <w:lang w:val="hr-HR"/>
        </w:rPr>
        <w:t xml:space="preserve"> članka.</w:t>
      </w:r>
    </w:p>
    <w:p w14:paraId="7F67EF9E" w14:textId="77777777" w:rsidR="000035EF" w:rsidRPr="00BC372A" w:rsidRDefault="000035EF" w:rsidP="00965577">
      <w:pPr>
        <w:pStyle w:val="t-9-8"/>
        <w:spacing w:before="0" w:beforeAutospacing="0" w:after="0" w:afterAutospacing="0"/>
        <w:jc w:val="both"/>
        <w:rPr>
          <w:lang w:val="hr-HR"/>
        </w:rPr>
      </w:pPr>
    </w:p>
    <w:p w14:paraId="51608BEA" w14:textId="77777777" w:rsidR="00133032" w:rsidRPr="00BC372A" w:rsidRDefault="00133032" w:rsidP="000035EF">
      <w:pPr>
        <w:pStyle w:val="t-9-8"/>
        <w:spacing w:before="0" w:beforeAutospacing="0" w:after="0" w:afterAutospacing="0"/>
        <w:ind w:firstLine="709"/>
        <w:jc w:val="both"/>
        <w:rPr>
          <w:lang w:val="hr-HR"/>
        </w:rPr>
      </w:pPr>
      <w:r w:rsidRPr="00BC372A">
        <w:rPr>
          <w:lang w:val="hr-HR"/>
        </w:rPr>
        <w:t>(6) Ako se na neki od potvrđenih kritičnih subjekata odnose izuzeća od primjene ovog</w:t>
      </w:r>
      <w:r w:rsidR="00DC582E" w:rsidRPr="00BC372A">
        <w:rPr>
          <w:lang w:val="hr-HR"/>
        </w:rPr>
        <w:t>a</w:t>
      </w:r>
      <w:r w:rsidRPr="00BC372A">
        <w:rPr>
          <w:lang w:val="hr-HR"/>
        </w:rPr>
        <w:t xml:space="preserve"> Zakona navedene u članku 5. ovog</w:t>
      </w:r>
      <w:r w:rsidR="00DC582E" w:rsidRPr="00BC372A">
        <w:rPr>
          <w:lang w:val="hr-HR"/>
        </w:rPr>
        <w:t>a</w:t>
      </w:r>
      <w:r w:rsidRPr="00BC372A">
        <w:rPr>
          <w:lang w:val="hr-HR"/>
        </w:rPr>
        <w:t xml:space="preserve"> Zakona, Koordinativno tijelo će u obavijesti iz stavka 4. ovoga članka navesti postojanje tih izuzeća.</w:t>
      </w:r>
    </w:p>
    <w:p w14:paraId="7FE4723C" w14:textId="77777777" w:rsidR="000035EF" w:rsidRPr="00BC372A" w:rsidRDefault="000035EF" w:rsidP="00965577">
      <w:pPr>
        <w:pStyle w:val="t-9-8"/>
        <w:spacing w:before="0" w:beforeAutospacing="0" w:after="0" w:afterAutospacing="0"/>
        <w:jc w:val="both"/>
        <w:rPr>
          <w:lang w:val="hr-HR"/>
        </w:rPr>
      </w:pPr>
    </w:p>
    <w:p w14:paraId="79FF6D04" w14:textId="77777777" w:rsidR="00CE00B4" w:rsidRPr="00BC372A" w:rsidRDefault="00AF1D58" w:rsidP="000035EF">
      <w:pPr>
        <w:pStyle w:val="t-9-8"/>
        <w:spacing w:before="0" w:beforeAutospacing="0" w:after="0" w:afterAutospacing="0"/>
        <w:ind w:firstLine="709"/>
        <w:jc w:val="both"/>
        <w:rPr>
          <w:lang w:val="hr-HR"/>
        </w:rPr>
      </w:pPr>
      <w:r w:rsidRPr="00BC372A">
        <w:rPr>
          <w:lang w:val="hr-HR"/>
        </w:rPr>
        <w:t>(</w:t>
      </w:r>
      <w:r w:rsidR="00B9267A" w:rsidRPr="00BC372A">
        <w:rPr>
          <w:lang w:val="hr-HR"/>
        </w:rPr>
        <w:t>7</w:t>
      </w:r>
      <w:r w:rsidRPr="00BC372A">
        <w:rPr>
          <w:lang w:val="hr-HR"/>
        </w:rPr>
        <w:t xml:space="preserve">) Nakon </w:t>
      </w:r>
      <w:r w:rsidR="00F920B8" w:rsidRPr="00BC372A">
        <w:rPr>
          <w:lang w:val="hr-HR"/>
        </w:rPr>
        <w:t>donošenja odluke o potvrđivanju</w:t>
      </w:r>
      <w:r w:rsidRPr="00BC372A">
        <w:rPr>
          <w:lang w:val="hr-HR"/>
        </w:rPr>
        <w:t xml:space="preserve"> kritičnih subjekata, Koordinativno tijelo </w:t>
      </w:r>
      <w:r w:rsidR="00957FB8" w:rsidRPr="00BC372A">
        <w:rPr>
          <w:lang w:val="hr-HR"/>
        </w:rPr>
        <w:t xml:space="preserve">kao Jedinstvena kontaktna točka, </w:t>
      </w:r>
      <w:r w:rsidRPr="00BC372A">
        <w:rPr>
          <w:lang w:val="hr-HR"/>
        </w:rPr>
        <w:t>bez nepotrebne odgode</w:t>
      </w:r>
      <w:r w:rsidR="00133032" w:rsidRPr="00BC372A">
        <w:rPr>
          <w:lang w:val="hr-HR"/>
        </w:rPr>
        <w:t xml:space="preserve"> te, nakon toga, prema potrebi, a najmanje svake četiri godine,</w:t>
      </w:r>
      <w:r w:rsidRPr="00BC372A">
        <w:rPr>
          <w:lang w:val="hr-HR"/>
        </w:rPr>
        <w:t xml:space="preserve"> Europskoj komisiji dostavlja sljedeće </w:t>
      </w:r>
      <w:r w:rsidR="00EE7D82" w:rsidRPr="00BC372A">
        <w:rPr>
          <w:lang w:val="hr-HR"/>
        </w:rPr>
        <w:t>podatke</w:t>
      </w:r>
      <w:r w:rsidR="00CE00B4" w:rsidRPr="00BC372A">
        <w:rPr>
          <w:lang w:val="hr-HR"/>
        </w:rPr>
        <w:t>:</w:t>
      </w:r>
    </w:p>
    <w:p w14:paraId="57063128" w14:textId="77777777" w:rsidR="000035EF" w:rsidRPr="00BC372A" w:rsidRDefault="000035EF" w:rsidP="00965577">
      <w:pPr>
        <w:pStyle w:val="t-9-8"/>
        <w:spacing w:before="0" w:beforeAutospacing="0" w:after="0" w:afterAutospacing="0"/>
        <w:jc w:val="both"/>
        <w:rPr>
          <w:lang w:val="hr-HR"/>
        </w:rPr>
      </w:pPr>
    </w:p>
    <w:p w14:paraId="2398AB5E" w14:textId="77777777" w:rsidR="00CE00B4" w:rsidRPr="00BC372A" w:rsidRDefault="00AF1D58" w:rsidP="000035EF">
      <w:pPr>
        <w:pStyle w:val="ListParagraph"/>
        <w:numPr>
          <w:ilvl w:val="0"/>
          <w:numId w:val="18"/>
        </w:numPr>
        <w:spacing w:after="0"/>
        <w:ind w:left="709" w:hanging="709"/>
        <w:contextualSpacing w:val="0"/>
        <w:jc w:val="both"/>
      </w:pPr>
      <w:r w:rsidRPr="00BC372A">
        <w:t xml:space="preserve">popis ključnih usluga kada postoje bilo koje dodatne ključne usluge u </w:t>
      </w:r>
      <w:r w:rsidR="00CE00B4" w:rsidRPr="00BC372A">
        <w:t xml:space="preserve">odnosu na popis ključnih usluga koje je </w:t>
      </w:r>
      <w:r w:rsidR="009D06FC" w:rsidRPr="00BC372A">
        <w:t>propisala</w:t>
      </w:r>
      <w:r w:rsidR="00CE00B4" w:rsidRPr="00BC372A">
        <w:t xml:space="preserve"> Europska komisija</w:t>
      </w:r>
    </w:p>
    <w:p w14:paraId="32F2F4D7" w14:textId="77777777" w:rsidR="00CE00B4" w:rsidRPr="00BC372A" w:rsidRDefault="00AF1D58" w:rsidP="000035EF">
      <w:pPr>
        <w:pStyle w:val="ListParagraph"/>
        <w:numPr>
          <w:ilvl w:val="0"/>
          <w:numId w:val="18"/>
        </w:numPr>
        <w:spacing w:after="0"/>
        <w:ind w:left="709" w:hanging="709"/>
        <w:contextualSpacing w:val="0"/>
        <w:jc w:val="both"/>
      </w:pPr>
      <w:r w:rsidRPr="00BC372A">
        <w:t>broj kritičnih subjekata utvrđenih za svaki sektor i podsektor naveden u Prilogu</w:t>
      </w:r>
      <w:r w:rsidR="00F920B8" w:rsidRPr="00BC372A">
        <w:t xml:space="preserve"> I</w:t>
      </w:r>
      <w:r w:rsidR="00F161C1" w:rsidRPr="00BC372A">
        <w:t>.</w:t>
      </w:r>
      <w:r w:rsidR="00911DF7" w:rsidRPr="00BC372A">
        <w:t xml:space="preserve"> ovog</w:t>
      </w:r>
      <w:r w:rsidR="00DC582E" w:rsidRPr="00BC372A">
        <w:t>a</w:t>
      </w:r>
      <w:r w:rsidR="00911DF7" w:rsidRPr="00BC372A">
        <w:t xml:space="preserve"> Zakona</w:t>
      </w:r>
      <w:r w:rsidRPr="00BC372A">
        <w:t xml:space="preserve"> </w:t>
      </w:r>
      <w:r w:rsidR="00CE00B4" w:rsidRPr="00BC372A">
        <w:t>te za svaku ključnu uslugu</w:t>
      </w:r>
    </w:p>
    <w:p w14:paraId="2DA79EB8" w14:textId="77777777" w:rsidR="00AF1D58" w:rsidRPr="00BC372A" w:rsidRDefault="00AE785D" w:rsidP="000035EF">
      <w:pPr>
        <w:pStyle w:val="ListParagraph"/>
        <w:numPr>
          <w:ilvl w:val="0"/>
          <w:numId w:val="18"/>
        </w:numPr>
        <w:spacing w:after="0"/>
        <w:ind w:left="709" w:hanging="709"/>
        <w:contextualSpacing w:val="0"/>
        <w:jc w:val="both"/>
      </w:pPr>
      <w:r w:rsidRPr="00BC372A">
        <w:t xml:space="preserve">međusektorska mjerila </w:t>
      </w:r>
      <w:r w:rsidR="00AF1D58" w:rsidRPr="00BC372A">
        <w:t>koj</w:t>
      </w:r>
      <w:r w:rsidR="003E50D1" w:rsidRPr="00BC372A">
        <w:t>a</w:t>
      </w:r>
      <w:r w:rsidR="00AF1D58" w:rsidRPr="00BC372A">
        <w:t xml:space="preserve"> se primjenjuju za utvrđivanje jednog ili više kriteri</w:t>
      </w:r>
      <w:r w:rsidR="00690ED6" w:rsidRPr="00BC372A">
        <w:t xml:space="preserve">ja iz članka </w:t>
      </w:r>
      <w:r w:rsidRPr="00BC372A">
        <w:t>1</w:t>
      </w:r>
      <w:r w:rsidR="00343E7D" w:rsidRPr="00BC372A">
        <w:t>7</w:t>
      </w:r>
      <w:r w:rsidR="00690ED6" w:rsidRPr="00BC372A">
        <w:t>. stav</w:t>
      </w:r>
      <w:r w:rsidR="00942A1F" w:rsidRPr="00BC372A">
        <w:t>a</w:t>
      </w:r>
      <w:r w:rsidR="00690ED6" w:rsidRPr="00BC372A">
        <w:t>ka</w:t>
      </w:r>
      <w:r w:rsidR="00500615" w:rsidRPr="00BC372A">
        <w:t xml:space="preserve"> 2.</w:t>
      </w:r>
      <w:r w:rsidR="00CE00B4" w:rsidRPr="00BC372A">
        <w:t xml:space="preserve"> </w:t>
      </w:r>
      <w:r w:rsidR="00500615" w:rsidRPr="00BC372A">
        <w:t>i</w:t>
      </w:r>
      <w:r w:rsidR="00690ED6" w:rsidRPr="00BC372A">
        <w:t xml:space="preserve"> </w:t>
      </w:r>
      <w:r w:rsidRPr="00BC372A">
        <w:t>3</w:t>
      </w:r>
      <w:r w:rsidR="00690ED6" w:rsidRPr="00BC372A">
        <w:t>. ovog</w:t>
      </w:r>
      <w:r w:rsidR="00DC582E" w:rsidRPr="00BC372A">
        <w:t>a</w:t>
      </w:r>
      <w:r w:rsidR="00AF1D58" w:rsidRPr="00BC372A">
        <w:t xml:space="preserve"> Zakona</w:t>
      </w:r>
      <w:r w:rsidR="00133032" w:rsidRPr="00BC372A">
        <w:t>, a koja mogu biti prikazana u nepromijenjenom ili u agregiranom obliku</w:t>
      </w:r>
      <w:r w:rsidR="003E50D1" w:rsidRPr="00BC372A">
        <w:t>.</w:t>
      </w:r>
    </w:p>
    <w:p w14:paraId="1280BEAE" w14:textId="77777777" w:rsidR="000035EF" w:rsidRPr="00BC372A" w:rsidRDefault="000035EF" w:rsidP="000035EF">
      <w:pPr>
        <w:pStyle w:val="clanak-"/>
        <w:spacing w:before="0" w:beforeAutospacing="0" w:after="0" w:afterAutospacing="0"/>
        <w:rPr>
          <w:i/>
          <w:lang w:val="hr-HR"/>
        </w:rPr>
      </w:pPr>
    </w:p>
    <w:p w14:paraId="701FD7C6" w14:textId="77777777" w:rsidR="006466F7" w:rsidRPr="00BC372A" w:rsidRDefault="00864B12" w:rsidP="000035EF">
      <w:pPr>
        <w:pStyle w:val="clanak-"/>
        <w:spacing w:before="0" w:beforeAutospacing="0" w:after="0" w:afterAutospacing="0"/>
        <w:rPr>
          <w:i/>
          <w:lang w:val="hr-HR"/>
        </w:rPr>
      </w:pPr>
      <w:r w:rsidRPr="00BC372A">
        <w:rPr>
          <w:i/>
          <w:lang w:val="hr-HR"/>
        </w:rPr>
        <w:t>Obavještavanje kritičnih subjekata</w:t>
      </w:r>
    </w:p>
    <w:p w14:paraId="10A5BA79" w14:textId="77777777" w:rsidR="000035EF" w:rsidRPr="00BC372A" w:rsidRDefault="000035EF" w:rsidP="000035EF">
      <w:pPr>
        <w:pStyle w:val="clanak-"/>
        <w:spacing w:before="0" w:beforeAutospacing="0" w:after="0" w:afterAutospacing="0"/>
        <w:rPr>
          <w:i/>
          <w:lang w:val="hr-HR"/>
        </w:rPr>
      </w:pPr>
    </w:p>
    <w:p w14:paraId="40EF6B08" w14:textId="77777777" w:rsidR="00E96FF3" w:rsidRPr="00BC372A" w:rsidRDefault="00E96FF3" w:rsidP="000035EF">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3BE9D8CA" w14:textId="77777777" w:rsidR="000035EF" w:rsidRPr="00BC372A" w:rsidRDefault="000035EF" w:rsidP="000035EF">
      <w:pPr>
        <w:pStyle w:val="clanak-"/>
        <w:spacing w:before="0" w:beforeAutospacing="0" w:after="0" w:afterAutospacing="0"/>
        <w:rPr>
          <w:b/>
          <w:lang w:val="hr-HR"/>
        </w:rPr>
      </w:pPr>
    </w:p>
    <w:p w14:paraId="152E90C8" w14:textId="77777777" w:rsidR="00AF1D58" w:rsidRPr="00BC372A" w:rsidRDefault="00AF1D58" w:rsidP="00CA320D">
      <w:pPr>
        <w:pStyle w:val="t-9-8"/>
        <w:spacing w:before="0" w:beforeAutospacing="0" w:after="0" w:afterAutospacing="0"/>
        <w:ind w:firstLine="709"/>
        <w:jc w:val="both"/>
        <w:rPr>
          <w:lang w:val="hr-HR"/>
        </w:rPr>
      </w:pPr>
      <w:r w:rsidRPr="00BC372A">
        <w:rPr>
          <w:lang w:val="hr-HR"/>
        </w:rPr>
        <w:t>(1) Odluku iz članka 1</w:t>
      </w:r>
      <w:r w:rsidR="00343E7D" w:rsidRPr="00BC372A">
        <w:rPr>
          <w:lang w:val="hr-HR"/>
        </w:rPr>
        <w:t>8</w:t>
      </w:r>
      <w:r w:rsidRPr="00BC372A">
        <w:rPr>
          <w:lang w:val="hr-HR"/>
        </w:rPr>
        <w:t xml:space="preserve">. stavka </w:t>
      </w:r>
      <w:r w:rsidR="00EE7D82" w:rsidRPr="00BC372A">
        <w:rPr>
          <w:lang w:val="hr-HR"/>
        </w:rPr>
        <w:t>3</w:t>
      </w:r>
      <w:r w:rsidRPr="00BC372A">
        <w:rPr>
          <w:lang w:val="hr-HR"/>
        </w:rPr>
        <w:t>. ovog</w:t>
      </w:r>
      <w:r w:rsidR="00DC582E" w:rsidRPr="00BC372A">
        <w:rPr>
          <w:lang w:val="hr-HR"/>
        </w:rPr>
        <w:t>a</w:t>
      </w:r>
      <w:r w:rsidRPr="00BC372A">
        <w:rPr>
          <w:lang w:val="hr-HR"/>
        </w:rPr>
        <w:t xml:space="preserve"> Zakona nadležna tijela </w:t>
      </w:r>
      <w:r w:rsidR="003911CA" w:rsidRPr="00BC372A">
        <w:rPr>
          <w:lang w:val="hr-HR"/>
        </w:rPr>
        <w:t>su dužna</w:t>
      </w:r>
      <w:r w:rsidRPr="00BC372A">
        <w:rPr>
          <w:lang w:val="hr-HR"/>
        </w:rPr>
        <w:t xml:space="preserve"> u roku </w:t>
      </w:r>
      <w:r w:rsidR="004C5121">
        <w:rPr>
          <w:lang w:val="hr-HR"/>
        </w:rPr>
        <w:t>30</w:t>
      </w:r>
      <w:r w:rsidRPr="00BC372A">
        <w:rPr>
          <w:lang w:val="hr-HR"/>
        </w:rPr>
        <w:t xml:space="preserve"> dana od donošenja dostav</w:t>
      </w:r>
      <w:r w:rsidR="003911CA" w:rsidRPr="00BC372A">
        <w:rPr>
          <w:lang w:val="hr-HR"/>
        </w:rPr>
        <w:t>iti</w:t>
      </w:r>
      <w:r w:rsidRPr="00BC372A">
        <w:rPr>
          <w:lang w:val="hr-HR"/>
        </w:rPr>
        <w:t xml:space="preserve"> kritičnim subjektima</w:t>
      </w:r>
      <w:r w:rsidR="00B9267A" w:rsidRPr="00BC372A">
        <w:rPr>
          <w:lang w:val="hr-HR"/>
        </w:rPr>
        <w:t xml:space="preserve"> te ih obavijestiti</w:t>
      </w:r>
      <w:r w:rsidR="003911CA" w:rsidRPr="00BC372A">
        <w:rPr>
          <w:lang w:val="hr-HR"/>
        </w:rPr>
        <w:t xml:space="preserve"> o </w:t>
      </w:r>
      <w:r w:rsidR="00BB17D9" w:rsidRPr="00BC372A">
        <w:rPr>
          <w:lang w:val="hr-HR"/>
        </w:rPr>
        <w:t>obv</w:t>
      </w:r>
      <w:r w:rsidR="003911CA" w:rsidRPr="00BC372A">
        <w:rPr>
          <w:lang w:val="hr-HR"/>
        </w:rPr>
        <w:t xml:space="preserve">ezama </w:t>
      </w:r>
      <w:r w:rsidR="00B9267A" w:rsidRPr="00BC372A">
        <w:rPr>
          <w:lang w:val="hr-HR"/>
        </w:rPr>
        <w:t>koje kritični subjekti imaju na temelju ovoga</w:t>
      </w:r>
      <w:r w:rsidR="003911CA" w:rsidRPr="00BC372A">
        <w:rPr>
          <w:lang w:val="hr-HR"/>
        </w:rPr>
        <w:t xml:space="preserve"> Zakona i rokovima za provedbu tih obveza</w:t>
      </w:r>
      <w:r w:rsidRPr="00BC372A">
        <w:rPr>
          <w:lang w:val="hr-HR"/>
        </w:rPr>
        <w:t xml:space="preserve">. </w:t>
      </w:r>
    </w:p>
    <w:p w14:paraId="36750280" w14:textId="77777777" w:rsidR="00CA320D" w:rsidRPr="00BC372A" w:rsidRDefault="00CA320D" w:rsidP="00965577">
      <w:pPr>
        <w:pStyle w:val="t-9-8"/>
        <w:spacing w:before="0" w:beforeAutospacing="0" w:after="0" w:afterAutospacing="0"/>
        <w:jc w:val="both"/>
        <w:rPr>
          <w:lang w:val="hr-HR"/>
        </w:rPr>
      </w:pPr>
    </w:p>
    <w:p w14:paraId="41EDCB08" w14:textId="77777777" w:rsidR="009B410B" w:rsidRPr="00BC372A" w:rsidRDefault="003911CA" w:rsidP="00CA320D">
      <w:pPr>
        <w:pStyle w:val="t-9-8"/>
        <w:spacing w:before="0" w:beforeAutospacing="0" w:after="0" w:afterAutospacing="0"/>
        <w:ind w:firstLine="709"/>
        <w:jc w:val="both"/>
        <w:rPr>
          <w:b/>
          <w:lang w:val="hr-HR"/>
        </w:rPr>
      </w:pPr>
      <w:r w:rsidRPr="00BC372A">
        <w:rPr>
          <w:lang w:val="hr-HR"/>
        </w:rPr>
        <w:t>(</w:t>
      </w:r>
      <w:r w:rsidR="00150235" w:rsidRPr="00BC372A">
        <w:rPr>
          <w:lang w:val="hr-HR"/>
        </w:rPr>
        <w:t>2</w:t>
      </w:r>
      <w:r w:rsidRPr="00BC372A">
        <w:rPr>
          <w:lang w:val="hr-HR"/>
        </w:rPr>
        <w:t xml:space="preserve">) </w:t>
      </w:r>
      <w:r w:rsidR="001921F6" w:rsidRPr="00BC372A">
        <w:rPr>
          <w:lang w:val="hr-HR"/>
        </w:rPr>
        <w:t xml:space="preserve">Ako </w:t>
      </w:r>
      <w:r w:rsidRPr="00BC372A">
        <w:rPr>
          <w:lang w:val="hr-HR"/>
        </w:rPr>
        <w:t xml:space="preserve">se na kritični subjekt odnose izuzeća iz članka </w:t>
      </w:r>
      <w:r w:rsidR="00EB55EA" w:rsidRPr="00BC372A">
        <w:rPr>
          <w:lang w:val="hr-HR"/>
        </w:rPr>
        <w:t>5</w:t>
      </w:r>
      <w:r w:rsidRPr="00BC372A">
        <w:rPr>
          <w:lang w:val="hr-HR"/>
        </w:rPr>
        <w:t>. ovog</w:t>
      </w:r>
      <w:r w:rsidR="00DC582E" w:rsidRPr="00BC372A">
        <w:rPr>
          <w:lang w:val="hr-HR"/>
        </w:rPr>
        <w:t>a</w:t>
      </w:r>
      <w:r w:rsidRPr="00BC372A">
        <w:rPr>
          <w:lang w:val="hr-HR"/>
        </w:rPr>
        <w:t xml:space="preserve"> Zakona, </w:t>
      </w:r>
      <w:r w:rsidR="00B9267A" w:rsidRPr="00BC372A">
        <w:rPr>
          <w:lang w:val="hr-HR"/>
        </w:rPr>
        <w:t xml:space="preserve">nadležno tijelo dužno je postojanje izuzeća navesti </w:t>
      </w:r>
      <w:r w:rsidRPr="00BC372A">
        <w:rPr>
          <w:lang w:val="hr-HR"/>
        </w:rPr>
        <w:t>u obavijesti iz stavka 1. ovog</w:t>
      </w:r>
      <w:r w:rsidR="00DC582E" w:rsidRPr="00BC372A">
        <w:rPr>
          <w:lang w:val="hr-HR"/>
        </w:rPr>
        <w:t>a</w:t>
      </w:r>
      <w:r w:rsidRPr="00BC372A">
        <w:rPr>
          <w:lang w:val="hr-HR"/>
        </w:rPr>
        <w:t xml:space="preserve"> članka.</w:t>
      </w:r>
    </w:p>
    <w:p w14:paraId="5A92C646" w14:textId="77777777" w:rsidR="00CA320D" w:rsidRPr="00BC372A" w:rsidRDefault="00CA320D" w:rsidP="00CA320D">
      <w:pPr>
        <w:pStyle w:val="clanak-"/>
        <w:spacing w:before="0" w:beforeAutospacing="0" w:after="0" w:afterAutospacing="0"/>
        <w:rPr>
          <w:i/>
          <w:lang w:val="hr-HR"/>
        </w:rPr>
      </w:pPr>
    </w:p>
    <w:p w14:paraId="4BCD5980" w14:textId="77777777" w:rsidR="006466F7" w:rsidRPr="00BC372A" w:rsidRDefault="006466F7" w:rsidP="00CA320D">
      <w:pPr>
        <w:pStyle w:val="clanak-"/>
        <w:spacing w:before="0" w:beforeAutospacing="0" w:after="0" w:afterAutospacing="0"/>
        <w:rPr>
          <w:i/>
          <w:lang w:val="hr-HR"/>
        </w:rPr>
      </w:pPr>
      <w:r w:rsidRPr="00BC372A">
        <w:rPr>
          <w:i/>
          <w:lang w:val="hr-HR"/>
        </w:rPr>
        <w:t>Izvještavanje o procjenama rizika i sigurnosnim planovima</w:t>
      </w:r>
    </w:p>
    <w:p w14:paraId="1FEF56D3" w14:textId="77777777" w:rsidR="00CA320D" w:rsidRPr="00BC372A" w:rsidRDefault="00CA320D" w:rsidP="00CA320D">
      <w:pPr>
        <w:pStyle w:val="clanak-"/>
        <w:spacing w:before="0" w:beforeAutospacing="0" w:after="0" w:afterAutospacing="0"/>
        <w:rPr>
          <w:i/>
          <w:lang w:val="hr-HR"/>
        </w:rPr>
      </w:pPr>
    </w:p>
    <w:p w14:paraId="3BE28F87" w14:textId="77777777" w:rsidR="00E96FF3" w:rsidRPr="00BC372A" w:rsidRDefault="00E96FF3" w:rsidP="00CA320D">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DA914B1" w14:textId="77777777" w:rsidR="00CA320D" w:rsidRPr="00BC372A" w:rsidRDefault="00CA320D" w:rsidP="00CA320D">
      <w:pPr>
        <w:pStyle w:val="clanak-"/>
        <w:spacing w:before="0" w:beforeAutospacing="0" w:after="0" w:afterAutospacing="0"/>
        <w:rPr>
          <w:b/>
          <w:lang w:val="hr-HR"/>
        </w:rPr>
      </w:pPr>
    </w:p>
    <w:p w14:paraId="5A8BC4A8" w14:textId="77777777" w:rsidR="00AF1D58" w:rsidRPr="00BC372A" w:rsidRDefault="00AF1D58" w:rsidP="00CA320D">
      <w:pPr>
        <w:pStyle w:val="t-9-8"/>
        <w:spacing w:before="0" w:beforeAutospacing="0" w:after="0" w:afterAutospacing="0"/>
        <w:ind w:firstLine="709"/>
        <w:jc w:val="both"/>
        <w:rPr>
          <w:lang w:val="hr-HR"/>
        </w:rPr>
      </w:pPr>
      <w:r w:rsidRPr="00BC372A">
        <w:rPr>
          <w:lang w:val="hr-HR"/>
        </w:rPr>
        <w:t>(1) Nadležn</w:t>
      </w:r>
      <w:r w:rsidR="00C11430" w:rsidRPr="00BC372A">
        <w:rPr>
          <w:lang w:val="hr-HR"/>
        </w:rPr>
        <w:t>a</w:t>
      </w:r>
      <w:r w:rsidRPr="00BC372A">
        <w:rPr>
          <w:lang w:val="hr-HR"/>
        </w:rPr>
        <w:t xml:space="preserve"> tijel</w:t>
      </w:r>
      <w:r w:rsidR="00C11430" w:rsidRPr="00BC372A">
        <w:rPr>
          <w:lang w:val="hr-HR"/>
        </w:rPr>
        <w:t>a</w:t>
      </w:r>
      <w:r w:rsidRPr="00BC372A">
        <w:rPr>
          <w:lang w:val="hr-HR"/>
        </w:rPr>
        <w:t xml:space="preserve"> </w:t>
      </w:r>
      <w:r w:rsidR="002A504A" w:rsidRPr="00BC372A">
        <w:rPr>
          <w:lang w:val="hr-HR"/>
        </w:rPr>
        <w:t xml:space="preserve">dostavljaju </w:t>
      </w:r>
      <w:r w:rsidRPr="00BC372A">
        <w:rPr>
          <w:lang w:val="hr-HR"/>
        </w:rPr>
        <w:t>Koordinativnom tijelu izvješć</w:t>
      </w:r>
      <w:r w:rsidR="00162B6D" w:rsidRPr="00BC372A">
        <w:rPr>
          <w:lang w:val="hr-HR"/>
        </w:rPr>
        <w:t>e</w:t>
      </w:r>
      <w:r w:rsidR="00F161C1" w:rsidRPr="00BC372A">
        <w:rPr>
          <w:lang w:val="hr-HR"/>
        </w:rPr>
        <w:t xml:space="preserve"> </w:t>
      </w:r>
      <w:r w:rsidRPr="00BC372A">
        <w:rPr>
          <w:lang w:val="hr-HR"/>
        </w:rPr>
        <w:t xml:space="preserve">o </w:t>
      </w:r>
      <w:r w:rsidR="00F17B0C" w:rsidRPr="00BC372A">
        <w:rPr>
          <w:lang w:val="hr-HR"/>
        </w:rPr>
        <w:t xml:space="preserve">stanju izrade </w:t>
      </w:r>
      <w:r w:rsidRPr="00BC372A">
        <w:rPr>
          <w:lang w:val="hr-HR"/>
        </w:rPr>
        <w:t>procjena rizika i sigurnosnih planova</w:t>
      </w:r>
      <w:r w:rsidR="009C7E5D" w:rsidRPr="00BC372A">
        <w:rPr>
          <w:lang w:val="hr-HR"/>
        </w:rPr>
        <w:t xml:space="preserve"> z</w:t>
      </w:r>
      <w:r w:rsidR="00F17B0C" w:rsidRPr="00BC372A">
        <w:rPr>
          <w:lang w:val="hr-HR"/>
        </w:rPr>
        <w:t xml:space="preserve">a sektore iz svoje nadležnosti, </w:t>
      </w:r>
      <w:r w:rsidRPr="00BC372A">
        <w:rPr>
          <w:lang w:val="hr-HR"/>
        </w:rPr>
        <w:t xml:space="preserve">u prvom </w:t>
      </w:r>
      <w:r w:rsidR="000772DB" w:rsidRPr="00BC372A">
        <w:rPr>
          <w:lang w:val="hr-HR"/>
        </w:rPr>
        <w:t>tromjesečju</w:t>
      </w:r>
      <w:r w:rsidRPr="00BC372A">
        <w:rPr>
          <w:lang w:val="hr-HR"/>
        </w:rPr>
        <w:t xml:space="preserve"> tekuće godine za proteklu godinu.</w:t>
      </w:r>
    </w:p>
    <w:p w14:paraId="3F0452B3" w14:textId="77777777" w:rsidR="00CA320D" w:rsidRPr="00BC372A" w:rsidRDefault="00CA320D" w:rsidP="00CA320D">
      <w:pPr>
        <w:pStyle w:val="t-9-8"/>
        <w:spacing w:before="0" w:beforeAutospacing="0" w:after="0" w:afterAutospacing="0"/>
        <w:ind w:firstLine="709"/>
        <w:jc w:val="both"/>
        <w:rPr>
          <w:lang w:val="hr-HR"/>
        </w:rPr>
      </w:pPr>
    </w:p>
    <w:p w14:paraId="23E5658F" w14:textId="77777777" w:rsidR="00AF1D58" w:rsidRPr="00BC372A" w:rsidRDefault="00AF1D58" w:rsidP="00CA320D">
      <w:pPr>
        <w:pStyle w:val="t-9-8"/>
        <w:spacing w:before="0" w:beforeAutospacing="0" w:after="0" w:afterAutospacing="0"/>
        <w:ind w:firstLine="709"/>
        <w:jc w:val="both"/>
        <w:rPr>
          <w:lang w:val="hr-HR"/>
        </w:rPr>
      </w:pPr>
      <w:r w:rsidRPr="00BC372A">
        <w:rPr>
          <w:lang w:val="hr-HR"/>
        </w:rPr>
        <w:t>(2) Koordinativno tijelo na temelju dostavljenih izvješća iz stavka 1. ovog</w:t>
      </w:r>
      <w:r w:rsidR="00DC582E" w:rsidRPr="00BC372A">
        <w:rPr>
          <w:lang w:val="hr-HR"/>
        </w:rPr>
        <w:t>a</w:t>
      </w:r>
      <w:r w:rsidRPr="00BC372A">
        <w:rPr>
          <w:lang w:val="hr-HR"/>
        </w:rPr>
        <w:t xml:space="preserve"> članka izrađuje i dostavlja Vladi </w:t>
      </w:r>
      <w:r w:rsidR="00B96E03" w:rsidRPr="00BC372A">
        <w:rPr>
          <w:lang w:val="hr-HR"/>
        </w:rPr>
        <w:t xml:space="preserve">godišnje </w:t>
      </w:r>
      <w:r w:rsidRPr="00BC372A">
        <w:rPr>
          <w:lang w:val="hr-HR"/>
        </w:rPr>
        <w:t xml:space="preserve">izvješće </w:t>
      </w:r>
      <w:r w:rsidR="000772DB" w:rsidRPr="00BC372A">
        <w:rPr>
          <w:lang w:val="hr-HR"/>
        </w:rPr>
        <w:t>o</w:t>
      </w:r>
      <w:r w:rsidRPr="00BC372A">
        <w:rPr>
          <w:lang w:val="hr-HR"/>
        </w:rPr>
        <w:t xml:space="preserve"> izrađenosti procjena rizika i sigurnosnih planova/planova otpornosti kritičnih subjekata</w:t>
      </w:r>
      <w:r w:rsidR="00D22B38" w:rsidRPr="00BC372A">
        <w:rPr>
          <w:lang w:val="hr-HR"/>
        </w:rPr>
        <w:t xml:space="preserve">, najkasnije do 30. lipnja tekuće godine za </w:t>
      </w:r>
      <w:r w:rsidR="005472F8" w:rsidRPr="00BC372A">
        <w:rPr>
          <w:lang w:val="hr-HR"/>
        </w:rPr>
        <w:t>prethodnu</w:t>
      </w:r>
      <w:r w:rsidR="00D22B38" w:rsidRPr="00BC372A">
        <w:rPr>
          <w:lang w:val="hr-HR"/>
        </w:rPr>
        <w:t xml:space="preserve"> godinu</w:t>
      </w:r>
      <w:r w:rsidRPr="00BC372A">
        <w:rPr>
          <w:lang w:val="hr-HR"/>
        </w:rPr>
        <w:t>.</w:t>
      </w:r>
    </w:p>
    <w:p w14:paraId="3275F232" w14:textId="77777777" w:rsidR="00CA320D" w:rsidRPr="00BC372A" w:rsidRDefault="00CA320D" w:rsidP="00CA320D">
      <w:pPr>
        <w:pStyle w:val="clanak-"/>
        <w:spacing w:before="0" w:beforeAutospacing="0" w:after="0" w:afterAutospacing="0"/>
        <w:rPr>
          <w:i/>
          <w:lang w:val="hr-HR"/>
        </w:rPr>
      </w:pPr>
    </w:p>
    <w:p w14:paraId="71D93A6F" w14:textId="77777777" w:rsidR="006466F7" w:rsidRPr="00BC372A" w:rsidRDefault="006466F7" w:rsidP="00CA320D">
      <w:pPr>
        <w:pStyle w:val="clanak-"/>
        <w:spacing w:before="0" w:beforeAutospacing="0" w:after="0" w:afterAutospacing="0"/>
        <w:rPr>
          <w:i/>
          <w:lang w:val="hr-HR"/>
        </w:rPr>
      </w:pPr>
      <w:r w:rsidRPr="00BC372A">
        <w:rPr>
          <w:i/>
          <w:lang w:val="hr-HR"/>
        </w:rPr>
        <w:t>Ažuriranje popisa kritičnih subjekata</w:t>
      </w:r>
    </w:p>
    <w:p w14:paraId="35A39F19" w14:textId="77777777" w:rsidR="00CA320D" w:rsidRPr="00BC372A" w:rsidRDefault="00CA320D" w:rsidP="00CA320D">
      <w:pPr>
        <w:pStyle w:val="clanak-"/>
        <w:spacing w:before="0" w:beforeAutospacing="0" w:after="0" w:afterAutospacing="0"/>
        <w:rPr>
          <w:i/>
          <w:lang w:val="hr-HR"/>
        </w:rPr>
      </w:pPr>
    </w:p>
    <w:p w14:paraId="611B55C6" w14:textId="77777777" w:rsidR="00E96FF3" w:rsidRPr="00BC372A" w:rsidRDefault="00E96FF3" w:rsidP="00CA320D">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0B68902" w14:textId="77777777" w:rsidR="00CA320D" w:rsidRPr="00BC372A" w:rsidRDefault="00CA320D" w:rsidP="00CA320D">
      <w:pPr>
        <w:pStyle w:val="clanak-"/>
        <w:spacing w:before="0" w:beforeAutospacing="0" w:after="0" w:afterAutospacing="0"/>
        <w:rPr>
          <w:b/>
          <w:lang w:val="hr-HR"/>
        </w:rPr>
      </w:pPr>
    </w:p>
    <w:p w14:paraId="25B30A23" w14:textId="77777777" w:rsidR="00AF1D58" w:rsidRPr="00BC372A" w:rsidRDefault="00AF1D58" w:rsidP="00CA320D">
      <w:pPr>
        <w:pStyle w:val="t-9-8"/>
        <w:spacing w:before="0" w:beforeAutospacing="0" w:after="0" w:afterAutospacing="0"/>
        <w:ind w:firstLine="709"/>
        <w:jc w:val="both"/>
        <w:rPr>
          <w:lang w:val="hr-HR"/>
        </w:rPr>
      </w:pPr>
      <w:r w:rsidRPr="00BC372A">
        <w:rPr>
          <w:lang w:val="hr-HR"/>
        </w:rPr>
        <w:t>(</w:t>
      </w:r>
      <w:r w:rsidR="009C7E5D" w:rsidRPr="00BC372A">
        <w:rPr>
          <w:lang w:val="hr-HR"/>
        </w:rPr>
        <w:t>1</w:t>
      </w:r>
      <w:r w:rsidRPr="00BC372A">
        <w:rPr>
          <w:lang w:val="hr-HR"/>
        </w:rPr>
        <w:t xml:space="preserve">) Nadležna tijela po potrebi, a najmanje svake četiri godine, preispituju i ažuriraju popis kritičnih subjekata </w:t>
      </w:r>
      <w:r w:rsidR="00343E7D" w:rsidRPr="00BC372A">
        <w:rPr>
          <w:lang w:val="hr-HR"/>
        </w:rPr>
        <w:t xml:space="preserve">potvrđenih odlukom </w:t>
      </w:r>
      <w:r w:rsidRPr="00BC372A">
        <w:rPr>
          <w:lang w:val="hr-HR"/>
        </w:rPr>
        <w:t>iz članka 1</w:t>
      </w:r>
      <w:r w:rsidR="00343E7D" w:rsidRPr="00BC372A">
        <w:rPr>
          <w:lang w:val="hr-HR"/>
        </w:rPr>
        <w:t>8</w:t>
      </w:r>
      <w:r w:rsidRPr="00BC372A">
        <w:rPr>
          <w:lang w:val="hr-HR"/>
        </w:rPr>
        <w:t>.</w:t>
      </w:r>
      <w:r w:rsidR="00343E7D" w:rsidRPr="00BC372A">
        <w:rPr>
          <w:lang w:val="hr-HR"/>
        </w:rPr>
        <w:t xml:space="preserve"> stavka 3.</w:t>
      </w:r>
      <w:r w:rsidR="00463903" w:rsidRPr="00BC372A">
        <w:rPr>
          <w:lang w:val="hr-HR"/>
        </w:rPr>
        <w:t xml:space="preserve"> </w:t>
      </w:r>
      <w:r w:rsidRPr="00BC372A">
        <w:rPr>
          <w:lang w:val="hr-HR"/>
        </w:rPr>
        <w:t>ovog</w:t>
      </w:r>
      <w:r w:rsidR="00343E7D" w:rsidRPr="00BC372A">
        <w:rPr>
          <w:lang w:val="hr-HR"/>
        </w:rPr>
        <w:t>a</w:t>
      </w:r>
      <w:r w:rsidRPr="00BC372A">
        <w:rPr>
          <w:lang w:val="hr-HR"/>
        </w:rPr>
        <w:t xml:space="preserve"> Zakona te Koordinativnom tijelu dostavljaju podatke o utvrđenim </w:t>
      </w:r>
      <w:r w:rsidR="00F17B0C" w:rsidRPr="00BC372A">
        <w:rPr>
          <w:lang w:val="hr-HR"/>
        </w:rPr>
        <w:t xml:space="preserve">novim </w:t>
      </w:r>
      <w:r w:rsidRPr="00BC372A">
        <w:rPr>
          <w:lang w:val="hr-HR"/>
        </w:rPr>
        <w:t>kritičnim subjektima</w:t>
      </w:r>
      <w:r w:rsidR="001359B2" w:rsidRPr="00BC372A">
        <w:rPr>
          <w:lang w:val="hr-HR"/>
        </w:rPr>
        <w:t xml:space="preserve"> iz svoje nadležnosti</w:t>
      </w:r>
      <w:r w:rsidR="00E93BB8" w:rsidRPr="00BC372A">
        <w:rPr>
          <w:lang w:val="hr-HR"/>
        </w:rPr>
        <w:t>,</w:t>
      </w:r>
      <w:r w:rsidR="006466F7" w:rsidRPr="00BC372A">
        <w:rPr>
          <w:lang w:val="hr-HR"/>
        </w:rPr>
        <w:t xml:space="preserve"> odnosno prijedlog da se određeni subjekt više ne smatra kritičnim subjektom</w:t>
      </w:r>
      <w:r w:rsidR="001359B2" w:rsidRPr="00BC372A">
        <w:rPr>
          <w:lang w:val="hr-HR"/>
        </w:rPr>
        <w:t>.</w:t>
      </w:r>
      <w:r w:rsidRPr="00BC372A">
        <w:rPr>
          <w:lang w:val="hr-HR"/>
        </w:rPr>
        <w:t xml:space="preserve"> </w:t>
      </w:r>
    </w:p>
    <w:p w14:paraId="6098B6A8" w14:textId="77777777" w:rsidR="00CA320D" w:rsidRPr="00BC372A" w:rsidRDefault="00CA320D" w:rsidP="00CA320D">
      <w:pPr>
        <w:pStyle w:val="t-9-8"/>
        <w:spacing w:before="0" w:beforeAutospacing="0" w:after="0" w:afterAutospacing="0"/>
        <w:ind w:firstLine="709"/>
        <w:jc w:val="both"/>
        <w:rPr>
          <w:lang w:val="hr-HR"/>
        </w:rPr>
      </w:pPr>
    </w:p>
    <w:p w14:paraId="5DA431FB" w14:textId="77777777" w:rsidR="00AF1D58" w:rsidRPr="00BC372A" w:rsidRDefault="00AF1D58" w:rsidP="00CA320D">
      <w:pPr>
        <w:pStyle w:val="t-9-8"/>
        <w:spacing w:before="0" w:beforeAutospacing="0" w:after="0" w:afterAutospacing="0"/>
        <w:ind w:firstLine="709"/>
        <w:jc w:val="both"/>
        <w:rPr>
          <w:lang w:val="hr-HR"/>
        </w:rPr>
      </w:pPr>
      <w:r w:rsidRPr="00BC372A">
        <w:rPr>
          <w:lang w:val="hr-HR"/>
        </w:rPr>
        <w:t>(</w:t>
      </w:r>
      <w:r w:rsidR="009C7E5D" w:rsidRPr="00BC372A">
        <w:rPr>
          <w:lang w:val="hr-HR"/>
        </w:rPr>
        <w:t>2</w:t>
      </w:r>
      <w:r w:rsidRPr="00BC372A">
        <w:rPr>
          <w:lang w:val="hr-HR"/>
        </w:rPr>
        <w:t>) Postupak utvrđivanja</w:t>
      </w:r>
      <w:r w:rsidR="009C7E5D" w:rsidRPr="00BC372A">
        <w:rPr>
          <w:lang w:val="hr-HR"/>
        </w:rPr>
        <w:t xml:space="preserve"> i potvrđivanja</w:t>
      </w:r>
      <w:r w:rsidRPr="00BC372A">
        <w:rPr>
          <w:lang w:val="hr-HR"/>
        </w:rPr>
        <w:t xml:space="preserve"> subjekata</w:t>
      </w:r>
      <w:r w:rsidR="006466F7" w:rsidRPr="00BC372A">
        <w:rPr>
          <w:lang w:val="hr-HR"/>
        </w:rPr>
        <w:t xml:space="preserve"> iz stavka 1. ovoga članka</w:t>
      </w:r>
      <w:r w:rsidRPr="00BC372A">
        <w:rPr>
          <w:lang w:val="hr-HR"/>
        </w:rPr>
        <w:t xml:space="preserve"> provodi se u skladu s član</w:t>
      </w:r>
      <w:r w:rsidR="009C7E5D" w:rsidRPr="00BC372A">
        <w:rPr>
          <w:lang w:val="hr-HR"/>
        </w:rPr>
        <w:t>cima</w:t>
      </w:r>
      <w:r w:rsidRPr="00BC372A">
        <w:rPr>
          <w:lang w:val="hr-HR"/>
        </w:rPr>
        <w:t xml:space="preserve"> 1</w:t>
      </w:r>
      <w:r w:rsidR="00343E7D" w:rsidRPr="00BC372A">
        <w:rPr>
          <w:lang w:val="hr-HR"/>
        </w:rPr>
        <w:t>7</w:t>
      </w:r>
      <w:r w:rsidRPr="00BC372A">
        <w:rPr>
          <w:lang w:val="hr-HR"/>
        </w:rPr>
        <w:t>.</w:t>
      </w:r>
      <w:r w:rsidR="006466F7" w:rsidRPr="00BC372A">
        <w:rPr>
          <w:lang w:val="hr-HR"/>
        </w:rPr>
        <w:t>,</w:t>
      </w:r>
      <w:r w:rsidR="009C7E5D" w:rsidRPr="00BC372A">
        <w:rPr>
          <w:lang w:val="hr-HR"/>
        </w:rPr>
        <w:t xml:space="preserve"> 1</w:t>
      </w:r>
      <w:r w:rsidR="00343E7D" w:rsidRPr="00BC372A">
        <w:rPr>
          <w:lang w:val="hr-HR"/>
        </w:rPr>
        <w:t>8</w:t>
      </w:r>
      <w:r w:rsidR="009C7E5D" w:rsidRPr="00BC372A">
        <w:rPr>
          <w:lang w:val="hr-HR"/>
        </w:rPr>
        <w:t>.</w:t>
      </w:r>
      <w:r w:rsidR="006466F7" w:rsidRPr="00BC372A">
        <w:rPr>
          <w:lang w:val="hr-HR"/>
        </w:rPr>
        <w:t xml:space="preserve"> i 1</w:t>
      </w:r>
      <w:r w:rsidR="00343E7D" w:rsidRPr="00BC372A">
        <w:rPr>
          <w:lang w:val="hr-HR"/>
        </w:rPr>
        <w:t>9</w:t>
      </w:r>
      <w:r w:rsidR="006466F7" w:rsidRPr="00BC372A">
        <w:rPr>
          <w:lang w:val="hr-HR"/>
        </w:rPr>
        <w:t>.</w:t>
      </w:r>
      <w:r w:rsidRPr="00BC372A">
        <w:rPr>
          <w:lang w:val="hr-HR"/>
        </w:rPr>
        <w:t xml:space="preserve"> ovog</w:t>
      </w:r>
      <w:r w:rsidR="006466F7" w:rsidRPr="00BC372A">
        <w:rPr>
          <w:lang w:val="hr-HR"/>
        </w:rPr>
        <w:t>a</w:t>
      </w:r>
      <w:r w:rsidRPr="00BC372A">
        <w:rPr>
          <w:lang w:val="hr-HR"/>
        </w:rPr>
        <w:t xml:space="preserve"> Zakona. </w:t>
      </w:r>
    </w:p>
    <w:p w14:paraId="7F1E5A0C" w14:textId="77777777" w:rsidR="00CA320D" w:rsidRPr="00BC372A" w:rsidRDefault="00CA320D" w:rsidP="00CA320D">
      <w:pPr>
        <w:pStyle w:val="t-9-8"/>
        <w:spacing w:before="0" w:beforeAutospacing="0" w:after="0" w:afterAutospacing="0"/>
        <w:ind w:firstLine="709"/>
        <w:jc w:val="both"/>
        <w:rPr>
          <w:lang w:val="hr-HR"/>
        </w:rPr>
      </w:pPr>
    </w:p>
    <w:p w14:paraId="4A7185D4" w14:textId="77777777" w:rsidR="00AF1D58" w:rsidRDefault="00AF1D58" w:rsidP="00CA320D">
      <w:pPr>
        <w:pStyle w:val="t-9-8"/>
        <w:spacing w:before="0" w:beforeAutospacing="0" w:after="0" w:afterAutospacing="0"/>
        <w:ind w:firstLine="709"/>
        <w:jc w:val="both"/>
        <w:rPr>
          <w:lang w:val="hr-HR"/>
        </w:rPr>
      </w:pPr>
      <w:r w:rsidRPr="00BC372A">
        <w:rPr>
          <w:lang w:val="hr-HR"/>
        </w:rPr>
        <w:t>(</w:t>
      </w:r>
      <w:r w:rsidR="009C7E5D" w:rsidRPr="00BC372A">
        <w:rPr>
          <w:lang w:val="hr-HR"/>
        </w:rPr>
        <w:t>3</w:t>
      </w:r>
      <w:r w:rsidRPr="00BC372A">
        <w:rPr>
          <w:lang w:val="hr-HR"/>
        </w:rPr>
        <w:t>) Nadležno tijelo</w:t>
      </w:r>
      <w:r w:rsidR="001359B2" w:rsidRPr="00BC372A">
        <w:rPr>
          <w:lang w:val="hr-HR"/>
        </w:rPr>
        <w:t xml:space="preserve"> </w:t>
      </w:r>
      <w:r w:rsidR="006466F7" w:rsidRPr="00BC372A">
        <w:rPr>
          <w:lang w:val="hr-HR"/>
        </w:rPr>
        <w:t xml:space="preserve">dužno je obavijestiti </w:t>
      </w:r>
      <w:r w:rsidRPr="00BC372A">
        <w:rPr>
          <w:lang w:val="hr-HR"/>
        </w:rPr>
        <w:t>kritične subjekte iz svoje nadležnosti o početku ili prestanku provođenja obveza iz ovog</w:t>
      </w:r>
      <w:r w:rsidR="00DC582E" w:rsidRPr="00BC372A">
        <w:rPr>
          <w:lang w:val="hr-HR"/>
        </w:rPr>
        <w:t>a</w:t>
      </w:r>
      <w:r w:rsidRPr="00BC372A">
        <w:rPr>
          <w:lang w:val="hr-HR"/>
        </w:rPr>
        <w:t xml:space="preserve"> Zakona.</w:t>
      </w:r>
    </w:p>
    <w:p w14:paraId="0027FF72" w14:textId="77777777" w:rsidR="00964AF6" w:rsidRDefault="00964AF6" w:rsidP="00CA320D">
      <w:pPr>
        <w:pStyle w:val="t-9-8"/>
        <w:spacing w:before="0" w:beforeAutospacing="0" w:after="0" w:afterAutospacing="0"/>
        <w:ind w:firstLine="709"/>
        <w:jc w:val="both"/>
        <w:rPr>
          <w:lang w:val="hr-HR"/>
        </w:rPr>
      </w:pPr>
    </w:p>
    <w:p w14:paraId="197F5B55" w14:textId="77777777" w:rsidR="00CA320D" w:rsidRPr="00BC372A" w:rsidRDefault="00CA320D" w:rsidP="00965577">
      <w:pPr>
        <w:pStyle w:val="t-9-8"/>
        <w:spacing w:before="0" w:beforeAutospacing="0" w:after="0" w:afterAutospacing="0"/>
        <w:ind w:left="-142"/>
        <w:jc w:val="center"/>
        <w:rPr>
          <w:b/>
          <w:lang w:val="hr-HR"/>
        </w:rPr>
      </w:pPr>
    </w:p>
    <w:p w14:paraId="45DF9815" w14:textId="77777777" w:rsidR="00AF1D58" w:rsidRPr="00BC372A" w:rsidRDefault="00D9751D" w:rsidP="00CA320D">
      <w:pPr>
        <w:pStyle w:val="t-9-8"/>
        <w:spacing w:before="0" w:beforeAutospacing="0" w:after="0" w:afterAutospacing="0"/>
        <w:jc w:val="center"/>
        <w:rPr>
          <w:b/>
          <w:lang w:val="hr-HR"/>
        </w:rPr>
      </w:pPr>
      <w:r w:rsidRPr="00BC372A">
        <w:rPr>
          <w:b/>
          <w:lang w:val="hr-HR"/>
        </w:rPr>
        <w:t xml:space="preserve">V. </w:t>
      </w:r>
      <w:r w:rsidR="00BB17D9" w:rsidRPr="00BC372A">
        <w:rPr>
          <w:b/>
          <w:lang w:val="hr-HR"/>
        </w:rPr>
        <w:t>OBV</w:t>
      </w:r>
      <w:r w:rsidR="00AF1D58" w:rsidRPr="00BC372A">
        <w:rPr>
          <w:b/>
          <w:lang w:val="hr-HR"/>
        </w:rPr>
        <w:t>EZE KRITIČNIH SUBJEKATA</w:t>
      </w:r>
    </w:p>
    <w:p w14:paraId="2DDA3B6C" w14:textId="77777777" w:rsidR="00CA320D" w:rsidRPr="00BC372A" w:rsidRDefault="00CA320D" w:rsidP="00CA320D">
      <w:pPr>
        <w:pStyle w:val="t-9-8"/>
        <w:spacing w:before="0" w:beforeAutospacing="0" w:after="0" w:afterAutospacing="0"/>
        <w:jc w:val="center"/>
        <w:rPr>
          <w:b/>
          <w:lang w:val="hr-HR"/>
        </w:rPr>
      </w:pPr>
    </w:p>
    <w:p w14:paraId="28266977" w14:textId="77777777" w:rsidR="00AF1D58" w:rsidRPr="00BC372A" w:rsidRDefault="00AF1D58" w:rsidP="00CA320D">
      <w:pPr>
        <w:pStyle w:val="clanak"/>
        <w:spacing w:before="0" w:beforeAutospacing="0" w:after="0" w:afterAutospacing="0"/>
        <w:rPr>
          <w:i/>
          <w:lang w:val="hr-HR"/>
        </w:rPr>
      </w:pPr>
      <w:r w:rsidRPr="00BC372A">
        <w:rPr>
          <w:i/>
          <w:lang w:val="hr-HR"/>
        </w:rPr>
        <w:t>Procjena rizika koju provode kritični subjekti</w:t>
      </w:r>
    </w:p>
    <w:p w14:paraId="64A8BBCA" w14:textId="77777777" w:rsidR="00CA320D" w:rsidRPr="00BC372A" w:rsidRDefault="00CA320D" w:rsidP="00CA320D">
      <w:pPr>
        <w:pStyle w:val="clanak"/>
        <w:spacing w:before="0" w:beforeAutospacing="0" w:after="0" w:afterAutospacing="0"/>
        <w:rPr>
          <w:i/>
          <w:lang w:val="hr-HR"/>
        </w:rPr>
      </w:pPr>
    </w:p>
    <w:p w14:paraId="3839321D" w14:textId="77777777" w:rsidR="00E96FF3" w:rsidRPr="00BC372A" w:rsidRDefault="00E96FF3" w:rsidP="00CA320D">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05445470" w14:textId="77777777" w:rsidR="00CA320D" w:rsidRPr="00BC372A" w:rsidRDefault="00CA320D" w:rsidP="00CA320D">
      <w:pPr>
        <w:pStyle w:val="clanak-"/>
        <w:spacing w:before="0" w:beforeAutospacing="0" w:after="0" w:afterAutospacing="0"/>
        <w:rPr>
          <w:b/>
          <w:lang w:val="hr-HR"/>
        </w:rPr>
      </w:pPr>
    </w:p>
    <w:p w14:paraId="2967EE42" w14:textId="77777777" w:rsidR="00AF1D58" w:rsidRPr="00BC372A" w:rsidRDefault="00AF1D58" w:rsidP="00462D61">
      <w:pPr>
        <w:pStyle w:val="t-9-8"/>
        <w:spacing w:before="0" w:beforeAutospacing="0" w:after="0" w:afterAutospacing="0"/>
        <w:ind w:firstLine="709"/>
        <w:jc w:val="both"/>
        <w:rPr>
          <w:lang w:val="hr-HR"/>
        </w:rPr>
      </w:pPr>
      <w:r w:rsidRPr="00BC372A">
        <w:rPr>
          <w:lang w:val="hr-HR"/>
        </w:rPr>
        <w:t>(1)</w:t>
      </w:r>
      <w:r w:rsidR="004644DE" w:rsidRPr="00BC372A">
        <w:rPr>
          <w:lang w:val="hr-HR"/>
        </w:rPr>
        <w:t xml:space="preserve"> </w:t>
      </w:r>
      <w:r w:rsidRPr="00BC372A">
        <w:rPr>
          <w:lang w:val="hr-HR"/>
        </w:rPr>
        <w:t xml:space="preserve">Kritični subjekt dužan je u roku od </w:t>
      </w:r>
      <w:r w:rsidR="00330F04" w:rsidRPr="00BC372A">
        <w:rPr>
          <w:lang w:val="hr-HR"/>
        </w:rPr>
        <w:t xml:space="preserve">devet </w:t>
      </w:r>
      <w:r w:rsidRPr="00BC372A">
        <w:rPr>
          <w:lang w:val="hr-HR"/>
        </w:rPr>
        <w:t xml:space="preserve">mjeseci od zaprimanja </w:t>
      </w:r>
      <w:r w:rsidR="004644DE" w:rsidRPr="00BC372A">
        <w:rPr>
          <w:lang w:val="hr-HR"/>
        </w:rPr>
        <w:t xml:space="preserve">obavijesti </w:t>
      </w:r>
      <w:r w:rsidRPr="00BC372A">
        <w:rPr>
          <w:lang w:val="hr-HR"/>
        </w:rPr>
        <w:t xml:space="preserve">iz članka </w:t>
      </w:r>
      <w:r w:rsidR="00043C97" w:rsidRPr="00BC372A">
        <w:rPr>
          <w:lang w:val="hr-HR"/>
        </w:rPr>
        <w:t xml:space="preserve">19. stavka 1. </w:t>
      </w:r>
      <w:r w:rsidRPr="00BC372A">
        <w:rPr>
          <w:lang w:val="hr-HR"/>
        </w:rPr>
        <w:t>ovog</w:t>
      </w:r>
      <w:r w:rsidR="00DC582E" w:rsidRPr="00BC372A">
        <w:rPr>
          <w:lang w:val="hr-HR"/>
        </w:rPr>
        <w:t>a</w:t>
      </w:r>
      <w:r w:rsidRPr="00BC372A">
        <w:rPr>
          <w:lang w:val="hr-HR"/>
        </w:rPr>
        <w:t xml:space="preserve"> Zakona, a zatim </w:t>
      </w:r>
      <w:r w:rsidR="004274FD">
        <w:rPr>
          <w:lang w:val="hr-HR"/>
        </w:rPr>
        <w:t xml:space="preserve">najmanje </w:t>
      </w:r>
      <w:r w:rsidRPr="00BC372A">
        <w:rPr>
          <w:lang w:val="hr-HR"/>
        </w:rPr>
        <w:t xml:space="preserve">svake četiri godine, izraditi procjenu rizika kako bi procijenio sve relevantne rizike koji bi mogli poremetiti pružanje njegovih ključnih usluga. </w:t>
      </w:r>
    </w:p>
    <w:p w14:paraId="132C1BD7" w14:textId="77777777" w:rsidR="00462D61" w:rsidRPr="00BC372A" w:rsidRDefault="00462D61" w:rsidP="00965577">
      <w:pPr>
        <w:pStyle w:val="t-9-8"/>
        <w:spacing w:before="0" w:beforeAutospacing="0" w:after="0" w:afterAutospacing="0"/>
        <w:jc w:val="both"/>
        <w:rPr>
          <w:lang w:val="hr-HR"/>
        </w:rPr>
      </w:pPr>
    </w:p>
    <w:p w14:paraId="1E34D3FC" w14:textId="77777777" w:rsidR="00AF1D58" w:rsidRPr="00BC372A" w:rsidRDefault="00AF1D58" w:rsidP="00462D61">
      <w:pPr>
        <w:pStyle w:val="t-9-8"/>
        <w:spacing w:before="0" w:beforeAutospacing="0" w:after="0" w:afterAutospacing="0"/>
        <w:ind w:firstLine="709"/>
        <w:jc w:val="both"/>
        <w:rPr>
          <w:strike/>
          <w:lang w:val="hr-HR"/>
        </w:rPr>
      </w:pPr>
      <w:r w:rsidRPr="00BC372A">
        <w:rPr>
          <w:lang w:val="hr-HR"/>
        </w:rPr>
        <w:t>(2) U izradi procjene rizika kritični subjekt surađuje s nadležnim tijelom, regulatornim tijelom i Koordinativnim tijelom.</w:t>
      </w:r>
      <w:r w:rsidRPr="00BC372A">
        <w:rPr>
          <w:strike/>
          <w:lang w:val="hr-HR"/>
        </w:rPr>
        <w:t xml:space="preserve"> </w:t>
      </w:r>
    </w:p>
    <w:p w14:paraId="6BB52BF5" w14:textId="77777777" w:rsidR="00462D61" w:rsidRPr="00BC372A" w:rsidRDefault="00462D61" w:rsidP="00965577">
      <w:pPr>
        <w:pStyle w:val="t-9-8"/>
        <w:spacing w:before="0" w:beforeAutospacing="0" w:after="0" w:afterAutospacing="0"/>
        <w:jc w:val="both"/>
        <w:rPr>
          <w:lang w:val="hr-HR"/>
        </w:rPr>
      </w:pPr>
    </w:p>
    <w:p w14:paraId="206445CD" w14:textId="77777777" w:rsidR="00AF1D58" w:rsidRPr="00BC372A" w:rsidRDefault="00AF1D58" w:rsidP="00462D61">
      <w:pPr>
        <w:pStyle w:val="t-9-8"/>
        <w:spacing w:before="0" w:beforeAutospacing="0" w:after="0" w:afterAutospacing="0"/>
        <w:ind w:firstLine="709"/>
        <w:jc w:val="both"/>
        <w:rPr>
          <w:lang w:val="hr-HR"/>
        </w:rPr>
      </w:pPr>
      <w:r w:rsidRPr="00BC372A">
        <w:rPr>
          <w:lang w:val="hr-HR"/>
        </w:rPr>
        <w:t>(3) Prilikom izrade procjene rizika, u obzir se uzimaju svi relevantni prirodni i ljudskim djelovanjem uzrokovani rizici koji bi mogli dovesti do incidenta, osobito</w:t>
      </w:r>
      <w:r w:rsidR="00CF5F40" w:rsidRPr="00BC372A">
        <w:rPr>
          <w:lang w:val="hr-HR"/>
        </w:rPr>
        <w:t xml:space="preserve"> oni koji su</w:t>
      </w:r>
      <w:r w:rsidRPr="00BC372A">
        <w:rPr>
          <w:lang w:val="hr-HR"/>
        </w:rPr>
        <w:t xml:space="preserve"> međusektorske ili prekogranične prirode</w:t>
      </w:r>
      <w:r w:rsidR="00CF5F40" w:rsidRPr="00BC372A">
        <w:rPr>
          <w:lang w:val="hr-HR"/>
        </w:rPr>
        <w:t>, kao</w:t>
      </w:r>
      <w:r w:rsidR="008724CB" w:rsidRPr="00BC372A">
        <w:rPr>
          <w:lang w:val="hr-HR"/>
        </w:rPr>
        <w:t xml:space="preserve"> i</w:t>
      </w:r>
      <w:r w:rsidRPr="00BC372A">
        <w:rPr>
          <w:lang w:val="hr-HR"/>
        </w:rPr>
        <w:t xml:space="preserve"> nesreće, prirodne katastrofe, izvanredna stanja u području javnog zdravlja te hibridne prijetnje i druge neprijateljske prijetnje, uključujući kaznena djela terorizma i s njime povezana kaznena djela. </w:t>
      </w:r>
    </w:p>
    <w:p w14:paraId="41D67D40" w14:textId="77777777" w:rsidR="00462D61" w:rsidRPr="00BC372A" w:rsidRDefault="00462D61" w:rsidP="00965577">
      <w:pPr>
        <w:pStyle w:val="t-9-8"/>
        <w:spacing w:before="0" w:beforeAutospacing="0" w:after="0" w:afterAutospacing="0"/>
        <w:jc w:val="both"/>
        <w:rPr>
          <w:lang w:val="hr-HR"/>
        </w:rPr>
      </w:pPr>
    </w:p>
    <w:p w14:paraId="5C8FC76E" w14:textId="77777777" w:rsidR="00AF1D58" w:rsidRPr="00BC372A" w:rsidRDefault="003C5C9F" w:rsidP="00462D61">
      <w:pPr>
        <w:pStyle w:val="t-9-8"/>
        <w:spacing w:before="0" w:beforeAutospacing="0" w:after="0" w:afterAutospacing="0"/>
        <w:ind w:firstLine="709"/>
        <w:jc w:val="both"/>
        <w:rPr>
          <w:lang w:val="hr-HR"/>
        </w:rPr>
      </w:pPr>
      <w:r w:rsidRPr="00BC372A">
        <w:rPr>
          <w:lang w:val="hr-HR"/>
        </w:rPr>
        <w:t xml:space="preserve">(4) </w:t>
      </w:r>
      <w:r w:rsidR="00AF1D58" w:rsidRPr="00BC372A">
        <w:rPr>
          <w:lang w:val="hr-HR"/>
        </w:rPr>
        <w:t xml:space="preserve">Kritični subjekt </w:t>
      </w:r>
      <w:r w:rsidR="008D5CD8" w:rsidRPr="00BC372A">
        <w:rPr>
          <w:lang w:val="hr-HR"/>
        </w:rPr>
        <w:t xml:space="preserve">dužan je </w:t>
      </w:r>
      <w:r w:rsidR="00AF1D58" w:rsidRPr="00BC372A">
        <w:rPr>
          <w:lang w:val="hr-HR"/>
        </w:rPr>
        <w:t>pril</w:t>
      </w:r>
      <w:r w:rsidR="008D5CD8" w:rsidRPr="00BC372A">
        <w:rPr>
          <w:lang w:val="hr-HR"/>
        </w:rPr>
        <w:t>ikom izrade procjene rizika uzeti</w:t>
      </w:r>
      <w:r w:rsidR="00AF1D58" w:rsidRPr="00BC372A">
        <w:rPr>
          <w:lang w:val="hr-HR"/>
        </w:rPr>
        <w:t xml:space="preserve"> u obzir opseg u kojem drugi sektori navedeni u Prilogu </w:t>
      </w:r>
      <w:r w:rsidR="00690ED6" w:rsidRPr="00BC372A">
        <w:rPr>
          <w:lang w:val="hr-HR"/>
        </w:rPr>
        <w:t>I.</w:t>
      </w:r>
      <w:r w:rsidR="00E64076" w:rsidRPr="00BC372A">
        <w:rPr>
          <w:lang w:val="hr-HR"/>
        </w:rPr>
        <w:t xml:space="preserve"> ovog</w:t>
      </w:r>
      <w:r w:rsidR="00DC582E" w:rsidRPr="00BC372A">
        <w:rPr>
          <w:lang w:val="hr-HR"/>
        </w:rPr>
        <w:t>a</w:t>
      </w:r>
      <w:r w:rsidR="00E64076" w:rsidRPr="00BC372A">
        <w:rPr>
          <w:lang w:val="hr-HR"/>
        </w:rPr>
        <w:t xml:space="preserve"> Zakona</w:t>
      </w:r>
      <w:r w:rsidR="00690ED6" w:rsidRPr="00BC372A">
        <w:rPr>
          <w:lang w:val="hr-HR"/>
        </w:rPr>
        <w:t xml:space="preserve"> </w:t>
      </w:r>
      <w:r w:rsidR="00AF1D58" w:rsidRPr="00BC372A">
        <w:rPr>
          <w:lang w:val="hr-HR"/>
        </w:rPr>
        <w:t>ovise o ključnoj usluzi koju pruža i opseg u kojem taj kritični subjekt ovisi o ključnim uslugama koje pružaju drugi kritični subjekti</w:t>
      </w:r>
      <w:r w:rsidR="009B3801" w:rsidRPr="00BC372A">
        <w:rPr>
          <w:lang w:val="hr-HR"/>
        </w:rPr>
        <w:t xml:space="preserve"> u takvim drugim sektorima</w:t>
      </w:r>
      <w:r w:rsidR="00AF1D58" w:rsidRPr="00BC372A">
        <w:rPr>
          <w:lang w:val="hr-HR"/>
        </w:rPr>
        <w:t>, uključujući prema potrebi u susjednim državama članicama i trećim zemljama.</w:t>
      </w:r>
    </w:p>
    <w:p w14:paraId="12E2B63C" w14:textId="77777777" w:rsidR="00462D61" w:rsidRPr="00BC372A" w:rsidRDefault="00462D61" w:rsidP="00965577">
      <w:pPr>
        <w:pStyle w:val="t-9-8"/>
        <w:spacing w:before="0" w:beforeAutospacing="0" w:after="0" w:afterAutospacing="0"/>
        <w:jc w:val="both"/>
        <w:rPr>
          <w:lang w:val="hr-HR"/>
        </w:rPr>
      </w:pPr>
    </w:p>
    <w:p w14:paraId="1E75C529" w14:textId="77777777" w:rsidR="00AF1D58" w:rsidRPr="00BC372A" w:rsidRDefault="00AF1D58" w:rsidP="00462D61">
      <w:pPr>
        <w:pStyle w:val="t-9-8"/>
        <w:spacing w:before="0" w:beforeAutospacing="0" w:after="0" w:afterAutospacing="0"/>
        <w:ind w:firstLine="709"/>
        <w:jc w:val="both"/>
        <w:rPr>
          <w:lang w:val="hr-HR"/>
        </w:rPr>
      </w:pPr>
      <w:r w:rsidRPr="00BC372A">
        <w:rPr>
          <w:lang w:val="hr-HR"/>
        </w:rPr>
        <w:t>(</w:t>
      </w:r>
      <w:r w:rsidR="009E52AD" w:rsidRPr="00BC372A">
        <w:rPr>
          <w:lang w:val="hr-HR"/>
        </w:rPr>
        <w:t>5</w:t>
      </w:r>
      <w:r w:rsidRPr="00BC372A">
        <w:rPr>
          <w:lang w:val="hr-HR"/>
        </w:rPr>
        <w:t>) Kritični subjekti putem nadležnog tijela dostavljaju procjenu rizika Koordinativnom tijelu.</w:t>
      </w:r>
    </w:p>
    <w:p w14:paraId="27197390" w14:textId="77777777" w:rsidR="00462D61" w:rsidRPr="00BC372A" w:rsidRDefault="00462D61" w:rsidP="00965577">
      <w:pPr>
        <w:pStyle w:val="t-9-8"/>
        <w:spacing w:before="0" w:beforeAutospacing="0" w:after="0" w:afterAutospacing="0"/>
        <w:jc w:val="both"/>
        <w:rPr>
          <w:lang w:val="hr-HR"/>
        </w:rPr>
      </w:pPr>
    </w:p>
    <w:p w14:paraId="16732199" w14:textId="77777777" w:rsidR="00150235" w:rsidRPr="00BC372A" w:rsidRDefault="009E52AD" w:rsidP="00462D61">
      <w:pPr>
        <w:pStyle w:val="t-9-8"/>
        <w:spacing w:before="0" w:beforeAutospacing="0" w:after="0" w:afterAutospacing="0"/>
        <w:ind w:firstLine="709"/>
        <w:jc w:val="both"/>
        <w:rPr>
          <w:lang w:val="hr-HR"/>
        </w:rPr>
      </w:pPr>
      <w:r w:rsidRPr="00BC372A">
        <w:rPr>
          <w:lang w:val="hr-HR"/>
        </w:rPr>
        <w:t>(6</w:t>
      </w:r>
      <w:r w:rsidR="00150235" w:rsidRPr="00BC372A">
        <w:rPr>
          <w:lang w:val="hr-HR"/>
        </w:rPr>
        <w:t xml:space="preserve">) Kritični subjekti su izravno odgovorni za provedbu </w:t>
      </w:r>
      <w:r w:rsidR="00BB17D9" w:rsidRPr="00BC372A">
        <w:rPr>
          <w:lang w:val="hr-HR"/>
        </w:rPr>
        <w:t>obv</w:t>
      </w:r>
      <w:r w:rsidR="00150235" w:rsidRPr="00BC372A">
        <w:rPr>
          <w:lang w:val="hr-HR"/>
        </w:rPr>
        <w:t xml:space="preserve">eza u upravljanju rizicima te za zaštitu i osiguranje kontinuiteta poslovanja, pri čemu je nužna suradnja s nadležnim tijelima.   </w:t>
      </w:r>
    </w:p>
    <w:p w14:paraId="59DCAC98" w14:textId="77777777" w:rsidR="00CA320D" w:rsidRPr="00BC372A" w:rsidRDefault="00CA320D" w:rsidP="00CA320D">
      <w:pPr>
        <w:pStyle w:val="t-11-9-sred"/>
        <w:spacing w:before="0" w:beforeAutospacing="0" w:after="0" w:afterAutospacing="0"/>
        <w:jc w:val="center"/>
        <w:rPr>
          <w:i/>
        </w:rPr>
      </w:pPr>
    </w:p>
    <w:p w14:paraId="01D61E09" w14:textId="77777777" w:rsidR="00AF1D58" w:rsidRPr="00BC372A" w:rsidRDefault="00AF1D58" w:rsidP="00CA320D">
      <w:pPr>
        <w:pStyle w:val="t-11-9-sred"/>
        <w:spacing w:before="0" w:beforeAutospacing="0" w:after="0" w:afterAutospacing="0"/>
        <w:jc w:val="center"/>
        <w:rPr>
          <w:i/>
        </w:rPr>
      </w:pPr>
      <w:r w:rsidRPr="00BC372A">
        <w:rPr>
          <w:i/>
        </w:rPr>
        <w:t>Sigurnosni plan kritičnog subjekta</w:t>
      </w:r>
    </w:p>
    <w:p w14:paraId="0E4AF871" w14:textId="77777777" w:rsidR="00CA320D" w:rsidRPr="00BC372A" w:rsidRDefault="00CA320D" w:rsidP="00CA320D">
      <w:pPr>
        <w:pStyle w:val="t-11-9-sred"/>
        <w:spacing w:before="0" w:beforeAutospacing="0" w:after="0" w:afterAutospacing="0"/>
        <w:jc w:val="center"/>
        <w:rPr>
          <w:i/>
        </w:rPr>
      </w:pPr>
    </w:p>
    <w:p w14:paraId="6D29D13B" w14:textId="77777777" w:rsidR="00E96FF3" w:rsidRPr="00BC372A" w:rsidRDefault="00E96FF3" w:rsidP="00CA320D">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84CAE87" w14:textId="77777777" w:rsidR="00CA320D" w:rsidRPr="00BC372A" w:rsidRDefault="00CA320D" w:rsidP="00CA320D">
      <w:pPr>
        <w:pStyle w:val="clanak-"/>
        <w:spacing w:before="0" w:beforeAutospacing="0" w:after="0" w:afterAutospacing="0"/>
        <w:rPr>
          <w:b/>
          <w:lang w:val="hr-HR"/>
        </w:rPr>
      </w:pPr>
    </w:p>
    <w:p w14:paraId="30D0790A" w14:textId="77777777" w:rsidR="00AF1D58" w:rsidRPr="00BC372A" w:rsidRDefault="00206EF7" w:rsidP="00965577">
      <w:pPr>
        <w:pStyle w:val="t-9-8"/>
        <w:spacing w:before="0" w:beforeAutospacing="0" w:after="0" w:afterAutospacing="0"/>
        <w:jc w:val="both"/>
        <w:rPr>
          <w:lang w:val="hr-HR"/>
        </w:rPr>
      </w:pPr>
      <w:r w:rsidRPr="00BC372A">
        <w:rPr>
          <w:lang w:val="hr-HR"/>
        </w:rPr>
        <w:tab/>
      </w:r>
      <w:r w:rsidR="00AF1D58" w:rsidRPr="00BC372A">
        <w:rPr>
          <w:lang w:val="hr-HR"/>
        </w:rPr>
        <w:t>(1) Kritični subjekt je dužan, na temelju procjene rizika</w:t>
      </w:r>
      <w:r w:rsidR="009766EE" w:rsidRPr="00BC372A">
        <w:rPr>
          <w:lang w:val="hr-HR"/>
        </w:rPr>
        <w:t xml:space="preserve"> iz članka 22. ovoga Zakona,</w:t>
      </w:r>
      <w:r w:rsidR="00AF1D58" w:rsidRPr="00BC372A">
        <w:rPr>
          <w:lang w:val="hr-HR"/>
        </w:rPr>
        <w:t xml:space="preserve"> izraditi </w:t>
      </w:r>
      <w:r w:rsidR="00A3059F" w:rsidRPr="00BC372A">
        <w:rPr>
          <w:lang w:val="hr-HR"/>
        </w:rPr>
        <w:t>s</w:t>
      </w:r>
      <w:r w:rsidR="00AF1D58" w:rsidRPr="00BC372A">
        <w:rPr>
          <w:lang w:val="hr-HR"/>
        </w:rPr>
        <w:t xml:space="preserve">igurnosni plan koji obuhvaća mjere zaštite i osiguranja kontinuiteta poslovanja i isporuke usluga za svaku ključnu uslugu, te mjere za osiguravanje otpornosti. </w:t>
      </w:r>
    </w:p>
    <w:p w14:paraId="48C0422F" w14:textId="77777777" w:rsidR="000B5AD5" w:rsidRPr="00BC372A" w:rsidRDefault="000B5AD5" w:rsidP="00965577">
      <w:pPr>
        <w:pStyle w:val="t-9-8"/>
        <w:spacing w:before="0" w:beforeAutospacing="0" w:after="0" w:afterAutospacing="0"/>
        <w:jc w:val="both"/>
        <w:rPr>
          <w:lang w:val="hr-HR"/>
        </w:rPr>
      </w:pPr>
    </w:p>
    <w:p w14:paraId="12B7DED7" w14:textId="77777777" w:rsidR="00AF1D58" w:rsidRPr="00BC372A" w:rsidRDefault="00206EF7" w:rsidP="00965577">
      <w:pPr>
        <w:pStyle w:val="t-9-8"/>
        <w:spacing w:before="0" w:beforeAutospacing="0" w:after="0" w:afterAutospacing="0"/>
        <w:jc w:val="both"/>
        <w:rPr>
          <w:lang w:val="hr-HR"/>
        </w:rPr>
      </w:pPr>
      <w:r w:rsidRPr="00BC372A">
        <w:rPr>
          <w:lang w:val="hr-HR"/>
        </w:rPr>
        <w:tab/>
      </w:r>
      <w:r w:rsidR="00AF1D58" w:rsidRPr="00BC372A">
        <w:rPr>
          <w:lang w:val="hr-HR"/>
        </w:rPr>
        <w:t>(2</w:t>
      </w:r>
      <w:r w:rsidR="00A3059F" w:rsidRPr="00BC372A">
        <w:rPr>
          <w:lang w:val="hr-HR"/>
        </w:rPr>
        <w:t>) Kritični subjekt je dužan s</w:t>
      </w:r>
      <w:r w:rsidR="00AF1D58" w:rsidRPr="00BC372A">
        <w:rPr>
          <w:lang w:val="hr-HR"/>
        </w:rPr>
        <w:t>igurnosni plan izraditi u roku 1</w:t>
      </w:r>
      <w:r w:rsidR="002C356A" w:rsidRPr="00BC372A">
        <w:rPr>
          <w:lang w:val="hr-HR"/>
        </w:rPr>
        <w:t>2</w:t>
      </w:r>
      <w:r w:rsidR="00AF1D58" w:rsidRPr="00BC372A">
        <w:rPr>
          <w:lang w:val="hr-HR"/>
        </w:rPr>
        <w:t xml:space="preserve"> mjeseci od zaprimanja </w:t>
      </w:r>
      <w:r w:rsidR="00B145F3" w:rsidRPr="00BC372A">
        <w:rPr>
          <w:lang w:val="hr-HR"/>
        </w:rPr>
        <w:t xml:space="preserve">obavijesti </w:t>
      </w:r>
      <w:r w:rsidR="00AF1D58" w:rsidRPr="00BC372A">
        <w:rPr>
          <w:lang w:val="hr-HR"/>
        </w:rPr>
        <w:t xml:space="preserve">iz članka </w:t>
      </w:r>
      <w:r w:rsidR="00043C97" w:rsidRPr="00BC372A">
        <w:rPr>
          <w:lang w:val="hr-HR"/>
        </w:rPr>
        <w:t xml:space="preserve">19. stavka 1. </w:t>
      </w:r>
      <w:r w:rsidR="00AF1D58" w:rsidRPr="00BC372A">
        <w:rPr>
          <w:lang w:val="hr-HR"/>
        </w:rPr>
        <w:t>ovog</w:t>
      </w:r>
      <w:r w:rsidR="00DC582E" w:rsidRPr="00BC372A">
        <w:rPr>
          <w:lang w:val="hr-HR"/>
        </w:rPr>
        <w:t>a</w:t>
      </w:r>
      <w:r w:rsidR="00AF1D58" w:rsidRPr="00BC372A">
        <w:rPr>
          <w:lang w:val="hr-HR"/>
        </w:rPr>
        <w:t xml:space="preserve"> Zakona, te ga ažurirati najmanje jednom godišnje</w:t>
      </w:r>
      <w:r w:rsidR="00B145F3" w:rsidRPr="00BC372A">
        <w:rPr>
          <w:lang w:val="hr-HR"/>
        </w:rPr>
        <w:t xml:space="preserve"> i o tome obavijestiti nadležno tijelo.</w:t>
      </w:r>
      <w:r w:rsidR="00AF1D58" w:rsidRPr="00BC372A">
        <w:rPr>
          <w:lang w:val="hr-HR"/>
        </w:rPr>
        <w:t xml:space="preserve"> </w:t>
      </w:r>
    </w:p>
    <w:p w14:paraId="32ECA8CF" w14:textId="77777777" w:rsidR="000B5AD5" w:rsidRPr="00BC372A" w:rsidRDefault="000B5AD5" w:rsidP="00965577">
      <w:pPr>
        <w:pStyle w:val="t-9-8"/>
        <w:spacing w:before="0" w:beforeAutospacing="0" w:after="0" w:afterAutospacing="0"/>
        <w:jc w:val="both"/>
        <w:rPr>
          <w:lang w:val="hr-HR"/>
        </w:rPr>
      </w:pPr>
    </w:p>
    <w:p w14:paraId="3C14EAB6" w14:textId="77777777" w:rsidR="00AF1D58" w:rsidRPr="00BC372A" w:rsidRDefault="00206EF7" w:rsidP="00965577">
      <w:pPr>
        <w:pStyle w:val="t-9-8"/>
        <w:spacing w:before="0" w:beforeAutospacing="0" w:after="0" w:afterAutospacing="0"/>
        <w:jc w:val="both"/>
        <w:rPr>
          <w:lang w:val="hr-HR"/>
        </w:rPr>
      </w:pPr>
      <w:r w:rsidRPr="00BC372A">
        <w:rPr>
          <w:lang w:val="hr-HR"/>
        </w:rPr>
        <w:tab/>
      </w:r>
      <w:r w:rsidR="00AF1D58" w:rsidRPr="00BC372A">
        <w:rPr>
          <w:lang w:val="hr-HR"/>
        </w:rPr>
        <w:t>(3)</w:t>
      </w:r>
      <w:r w:rsidR="00083736" w:rsidRPr="00BC372A">
        <w:rPr>
          <w:lang w:val="hr-HR"/>
        </w:rPr>
        <w:t xml:space="preserve"> </w:t>
      </w:r>
      <w:r w:rsidR="00AF1D58" w:rsidRPr="00BC372A">
        <w:rPr>
          <w:lang w:val="hr-HR"/>
        </w:rPr>
        <w:t>Sigurnosni plan iz stavka 1. ovog</w:t>
      </w:r>
      <w:r w:rsidR="00DC582E" w:rsidRPr="00BC372A">
        <w:rPr>
          <w:lang w:val="hr-HR"/>
        </w:rPr>
        <w:t>a</w:t>
      </w:r>
      <w:r w:rsidR="00AF1D58" w:rsidRPr="00BC372A">
        <w:rPr>
          <w:lang w:val="hr-HR"/>
        </w:rPr>
        <w:t xml:space="preserve"> članka kritični subjekt donosi uz prethodnu suglasnost nadležnog tijela, a pri davanju suglasnosti, nadležno tijelo je dužno samostalno ili u suradnji s regulatornim tijelom </w:t>
      </w:r>
      <w:r w:rsidR="00AF40E6" w:rsidRPr="00BC372A">
        <w:rPr>
          <w:lang w:val="hr-HR"/>
        </w:rPr>
        <w:t xml:space="preserve">utvrditi </w:t>
      </w:r>
      <w:r w:rsidR="00AF1D58" w:rsidRPr="00BC372A">
        <w:rPr>
          <w:lang w:val="hr-HR"/>
        </w:rPr>
        <w:t xml:space="preserve">je li </w:t>
      </w:r>
      <w:r w:rsidR="00A3059F" w:rsidRPr="00BC372A">
        <w:rPr>
          <w:lang w:val="hr-HR"/>
        </w:rPr>
        <w:t>s</w:t>
      </w:r>
      <w:r w:rsidR="00AF1D58" w:rsidRPr="00BC372A">
        <w:rPr>
          <w:lang w:val="hr-HR"/>
        </w:rPr>
        <w:t xml:space="preserve">igurnosni plan izrađen </w:t>
      </w:r>
      <w:r w:rsidR="004D298A" w:rsidRPr="00BC372A">
        <w:rPr>
          <w:lang w:val="hr-HR"/>
        </w:rPr>
        <w:t>u skladu s procjenom rizika.</w:t>
      </w:r>
    </w:p>
    <w:p w14:paraId="097D15F9" w14:textId="77777777" w:rsidR="000B5AD5" w:rsidRPr="00BC372A" w:rsidRDefault="000B5AD5" w:rsidP="00965577">
      <w:pPr>
        <w:pStyle w:val="t-9-8"/>
        <w:spacing w:before="0" w:beforeAutospacing="0" w:after="0" w:afterAutospacing="0"/>
        <w:jc w:val="both"/>
        <w:rPr>
          <w:lang w:val="hr-HR"/>
        </w:rPr>
      </w:pPr>
    </w:p>
    <w:p w14:paraId="1EC09A5F" w14:textId="77777777" w:rsidR="00AF1D58" w:rsidRPr="00BC372A" w:rsidRDefault="00206EF7" w:rsidP="00965577">
      <w:pPr>
        <w:pStyle w:val="t-9-8"/>
        <w:spacing w:before="0" w:beforeAutospacing="0" w:after="0" w:afterAutospacing="0"/>
        <w:jc w:val="both"/>
        <w:rPr>
          <w:lang w:val="hr-HR"/>
        </w:rPr>
      </w:pPr>
      <w:r w:rsidRPr="00BC372A">
        <w:rPr>
          <w:lang w:val="hr-HR"/>
        </w:rPr>
        <w:tab/>
      </w:r>
      <w:r w:rsidR="00AF1D58" w:rsidRPr="00BC372A">
        <w:rPr>
          <w:lang w:val="hr-HR"/>
        </w:rPr>
        <w:t>(</w:t>
      </w:r>
      <w:r w:rsidR="00AF40E6" w:rsidRPr="00BC372A">
        <w:rPr>
          <w:lang w:val="hr-HR"/>
        </w:rPr>
        <w:t>4</w:t>
      </w:r>
      <w:r w:rsidR="00AF1D58" w:rsidRPr="00BC372A">
        <w:rPr>
          <w:lang w:val="hr-HR"/>
        </w:rPr>
        <w:t xml:space="preserve">) Obavijest o donošenju </w:t>
      </w:r>
      <w:r w:rsidR="00A3059F" w:rsidRPr="00BC372A">
        <w:rPr>
          <w:lang w:val="hr-HR"/>
        </w:rPr>
        <w:t>s</w:t>
      </w:r>
      <w:r w:rsidR="00AF1D58" w:rsidRPr="00BC372A">
        <w:rPr>
          <w:lang w:val="hr-HR"/>
        </w:rPr>
        <w:t>igurnosnog plana kritični subjekt</w:t>
      </w:r>
      <w:r w:rsidR="00AF40E6" w:rsidRPr="00BC372A">
        <w:rPr>
          <w:lang w:val="hr-HR"/>
        </w:rPr>
        <w:t xml:space="preserve"> </w:t>
      </w:r>
      <w:r w:rsidR="00AF1D58" w:rsidRPr="00BC372A">
        <w:rPr>
          <w:lang w:val="hr-HR"/>
        </w:rPr>
        <w:t>je dužan dostaviti nadležnom tijelu</w:t>
      </w:r>
      <w:r w:rsidR="00B572B8" w:rsidRPr="00BC372A">
        <w:rPr>
          <w:lang w:val="hr-HR"/>
        </w:rPr>
        <w:t xml:space="preserve"> u roku od </w:t>
      </w:r>
      <w:r w:rsidR="004C5121">
        <w:rPr>
          <w:lang w:val="hr-HR"/>
        </w:rPr>
        <w:t>30</w:t>
      </w:r>
      <w:r w:rsidR="001665B8" w:rsidRPr="00BC372A">
        <w:rPr>
          <w:lang w:val="hr-HR"/>
        </w:rPr>
        <w:t xml:space="preserve"> dana</w:t>
      </w:r>
      <w:r w:rsidR="00E64076" w:rsidRPr="00BC372A">
        <w:rPr>
          <w:lang w:val="hr-HR"/>
        </w:rPr>
        <w:t xml:space="preserve"> od njegovog donošenja</w:t>
      </w:r>
      <w:r w:rsidR="00AF1D58" w:rsidRPr="00BC372A">
        <w:rPr>
          <w:lang w:val="hr-HR"/>
        </w:rPr>
        <w:t xml:space="preserve">. </w:t>
      </w:r>
    </w:p>
    <w:p w14:paraId="5DEEE8BB" w14:textId="77777777" w:rsidR="000B5AD5" w:rsidRPr="00BC372A" w:rsidRDefault="000B5AD5" w:rsidP="00965577">
      <w:pPr>
        <w:pStyle w:val="t-9-8"/>
        <w:spacing w:before="0" w:beforeAutospacing="0" w:after="0" w:afterAutospacing="0"/>
        <w:jc w:val="both"/>
        <w:rPr>
          <w:lang w:val="hr-HR"/>
        </w:rPr>
      </w:pPr>
    </w:p>
    <w:p w14:paraId="31632CF2" w14:textId="77777777" w:rsidR="009C7E5D" w:rsidRPr="00BC372A" w:rsidRDefault="00206EF7" w:rsidP="00965577">
      <w:pPr>
        <w:pStyle w:val="t-9-8"/>
        <w:spacing w:before="0" w:beforeAutospacing="0" w:after="0" w:afterAutospacing="0"/>
        <w:jc w:val="both"/>
        <w:rPr>
          <w:lang w:val="hr-HR"/>
        </w:rPr>
      </w:pPr>
      <w:r w:rsidRPr="00BC372A">
        <w:rPr>
          <w:lang w:val="hr-HR"/>
        </w:rPr>
        <w:tab/>
      </w:r>
      <w:r w:rsidR="009C7E5D" w:rsidRPr="00BC372A">
        <w:rPr>
          <w:lang w:val="hr-HR"/>
        </w:rPr>
        <w:t xml:space="preserve">(5) Nadležna tijela i kritični subjekti dužni su, na zahtjev Koordinativnog tijela, dostaviti podatke i informacije u vezi </w:t>
      </w:r>
      <w:r w:rsidR="000B5AD5" w:rsidRPr="00BC372A">
        <w:rPr>
          <w:lang w:val="hr-HR"/>
        </w:rPr>
        <w:t xml:space="preserve">s </w:t>
      </w:r>
      <w:r w:rsidR="009C7E5D" w:rsidRPr="00BC372A">
        <w:rPr>
          <w:lang w:val="hr-HR"/>
        </w:rPr>
        <w:t>upravljanj</w:t>
      </w:r>
      <w:r w:rsidR="000B5AD5" w:rsidRPr="00BC372A">
        <w:rPr>
          <w:lang w:val="hr-HR"/>
        </w:rPr>
        <w:t>em</w:t>
      </w:r>
      <w:r w:rsidR="009C7E5D" w:rsidRPr="00BC372A">
        <w:rPr>
          <w:lang w:val="hr-HR"/>
        </w:rPr>
        <w:t xml:space="preserve"> rizicima i osiguranj</w:t>
      </w:r>
      <w:r w:rsidR="000B5AD5" w:rsidRPr="00BC372A">
        <w:rPr>
          <w:lang w:val="hr-HR"/>
        </w:rPr>
        <w:t>em</w:t>
      </w:r>
      <w:r w:rsidR="009C7E5D" w:rsidRPr="00BC372A">
        <w:rPr>
          <w:lang w:val="hr-HR"/>
        </w:rPr>
        <w:t xml:space="preserve"> kontinuiteta poslovanja kritičnih subjekata.</w:t>
      </w:r>
    </w:p>
    <w:p w14:paraId="44BFFFAE" w14:textId="77777777" w:rsidR="00462D61" w:rsidRPr="00BC372A" w:rsidRDefault="00462D61" w:rsidP="00462D61">
      <w:pPr>
        <w:pStyle w:val="t-9-8"/>
        <w:spacing w:before="0" w:beforeAutospacing="0" w:after="0" w:afterAutospacing="0"/>
        <w:jc w:val="center"/>
        <w:rPr>
          <w:i/>
          <w:lang w:val="hr-HR"/>
        </w:rPr>
      </w:pPr>
    </w:p>
    <w:p w14:paraId="14C07FCB" w14:textId="77777777" w:rsidR="00D9751D" w:rsidRPr="00BC372A" w:rsidRDefault="00A3059F" w:rsidP="00462D61">
      <w:pPr>
        <w:pStyle w:val="t-9-8"/>
        <w:spacing w:before="0" w:beforeAutospacing="0" w:after="0" w:afterAutospacing="0"/>
        <w:jc w:val="center"/>
        <w:rPr>
          <w:i/>
          <w:lang w:val="hr-HR"/>
        </w:rPr>
      </w:pPr>
      <w:r w:rsidRPr="00BC372A">
        <w:rPr>
          <w:i/>
          <w:lang w:val="hr-HR"/>
        </w:rPr>
        <w:t>Sadržaj s</w:t>
      </w:r>
      <w:r w:rsidR="00D9751D" w:rsidRPr="00BC372A">
        <w:rPr>
          <w:i/>
          <w:lang w:val="hr-HR"/>
        </w:rPr>
        <w:t>igurnosnog plana</w:t>
      </w:r>
    </w:p>
    <w:p w14:paraId="37F35076" w14:textId="77777777" w:rsidR="00462D61" w:rsidRPr="00BC372A" w:rsidRDefault="00462D61" w:rsidP="00462D61">
      <w:pPr>
        <w:pStyle w:val="t-9-8"/>
        <w:spacing w:before="0" w:beforeAutospacing="0" w:after="0" w:afterAutospacing="0"/>
        <w:jc w:val="center"/>
        <w:rPr>
          <w:i/>
          <w:lang w:val="hr-HR"/>
        </w:rPr>
      </w:pPr>
    </w:p>
    <w:p w14:paraId="0C627DCF"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398137DB" w14:textId="77777777" w:rsidR="00462D61" w:rsidRPr="00BC372A" w:rsidRDefault="00462D61" w:rsidP="00462D61">
      <w:pPr>
        <w:pStyle w:val="clanak-"/>
        <w:spacing w:before="0" w:beforeAutospacing="0" w:after="0" w:afterAutospacing="0"/>
        <w:rPr>
          <w:b/>
          <w:lang w:val="hr-HR"/>
        </w:rPr>
      </w:pPr>
    </w:p>
    <w:p w14:paraId="2D48953E" w14:textId="77777777" w:rsidR="00AF1D58" w:rsidRPr="00BC372A" w:rsidRDefault="00AF1D58" w:rsidP="004C5121">
      <w:pPr>
        <w:pStyle w:val="t-9-8"/>
        <w:spacing w:before="0" w:beforeAutospacing="0" w:after="0" w:afterAutospacing="0"/>
        <w:ind w:firstLine="708"/>
        <w:jc w:val="both"/>
        <w:rPr>
          <w:lang w:val="hr-HR"/>
        </w:rPr>
      </w:pPr>
      <w:r w:rsidRPr="00BC372A">
        <w:rPr>
          <w:lang w:val="hr-HR"/>
        </w:rPr>
        <w:t xml:space="preserve">Sigurnosni plan kritičnog subjekta </w:t>
      </w:r>
      <w:r w:rsidR="0079304B" w:rsidRPr="00BC372A">
        <w:rPr>
          <w:lang w:val="hr-HR"/>
        </w:rPr>
        <w:t>sadrži</w:t>
      </w:r>
      <w:r w:rsidRPr="00BC372A">
        <w:rPr>
          <w:lang w:val="hr-HR"/>
        </w:rPr>
        <w:t>:</w:t>
      </w:r>
    </w:p>
    <w:p w14:paraId="54922657" w14:textId="77777777" w:rsidR="00AF1D58" w:rsidRPr="00BC372A" w:rsidRDefault="00AF1D58" w:rsidP="00965577">
      <w:pPr>
        <w:pStyle w:val="t-9-8"/>
        <w:spacing w:before="0" w:beforeAutospacing="0" w:after="0" w:afterAutospacing="0"/>
        <w:ind w:left="-142"/>
        <w:jc w:val="both"/>
        <w:rPr>
          <w:lang w:val="hr-HR"/>
        </w:rPr>
      </w:pPr>
    </w:p>
    <w:p w14:paraId="05D5C800" w14:textId="77777777" w:rsidR="00AF1D58" w:rsidRPr="00BC372A" w:rsidRDefault="0079304B" w:rsidP="000B5AD5">
      <w:pPr>
        <w:pStyle w:val="t-9-8"/>
        <w:numPr>
          <w:ilvl w:val="0"/>
          <w:numId w:val="19"/>
        </w:numPr>
        <w:spacing w:before="0" w:beforeAutospacing="0" w:after="0" w:afterAutospacing="0"/>
        <w:ind w:left="709" w:hanging="709"/>
        <w:jc w:val="both"/>
        <w:rPr>
          <w:lang w:val="hr-HR"/>
        </w:rPr>
      </w:pPr>
      <w:r w:rsidRPr="00BC372A">
        <w:rPr>
          <w:lang w:val="hr-HR"/>
        </w:rPr>
        <w:t xml:space="preserve">utvrđene </w:t>
      </w:r>
      <w:r w:rsidR="00AF1D58" w:rsidRPr="00BC372A">
        <w:rPr>
          <w:lang w:val="hr-HR"/>
        </w:rPr>
        <w:t>prioritet</w:t>
      </w:r>
      <w:r w:rsidRPr="00BC372A">
        <w:rPr>
          <w:lang w:val="hr-HR"/>
        </w:rPr>
        <w:t>e</w:t>
      </w:r>
      <w:r w:rsidR="00AF1D58" w:rsidRPr="00BC372A">
        <w:rPr>
          <w:lang w:val="hr-HR"/>
        </w:rPr>
        <w:t xml:space="preserve"> zaštite ključnih dijelova, sustava, mreža i objekata (kritične infrastrukt</w:t>
      </w:r>
      <w:r w:rsidR="00D9751D" w:rsidRPr="00BC372A">
        <w:rPr>
          <w:lang w:val="hr-HR"/>
        </w:rPr>
        <w:t>ure)</w:t>
      </w:r>
    </w:p>
    <w:p w14:paraId="75666D28" w14:textId="77777777" w:rsidR="00AF1D58" w:rsidRPr="00BC372A" w:rsidRDefault="00AF1D58" w:rsidP="000B5AD5">
      <w:pPr>
        <w:pStyle w:val="t-9-8"/>
        <w:numPr>
          <w:ilvl w:val="0"/>
          <w:numId w:val="19"/>
        </w:numPr>
        <w:spacing w:before="0" w:beforeAutospacing="0" w:after="0" w:afterAutospacing="0"/>
        <w:ind w:left="709" w:hanging="709"/>
        <w:jc w:val="both"/>
        <w:rPr>
          <w:lang w:val="hr-HR"/>
        </w:rPr>
      </w:pPr>
      <w:r w:rsidRPr="00BC372A">
        <w:rPr>
          <w:lang w:val="hr-HR"/>
        </w:rPr>
        <w:t>popis prijetnji k</w:t>
      </w:r>
      <w:r w:rsidR="00D9751D" w:rsidRPr="00BC372A">
        <w:rPr>
          <w:lang w:val="hr-HR"/>
        </w:rPr>
        <w:t xml:space="preserve">oje </w:t>
      </w:r>
      <w:r w:rsidR="00674B21" w:rsidRPr="00BC372A">
        <w:rPr>
          <w:lang w:val="hr-HR"/>
        </w:rPr>
        <w:t>mogu ugroziti</w:t>
      </w:r>
      <w:r w:rsidR="00D9751D" w:rsidRPr="00BC372A">
        <w:rPr>
          <w:lang w:val="hr-HR"/>
        </w:rPr>
        <w:t xml:space="preserve"> kritični subjekt</w:t>
      </w:r>
    </w:p>
    <w:p w14:paraId="75768A78" w14:textId="77777777" w:rsidR="00AF1D58" w:rsidRPr="00BC372A" w:rsidRDefault="00AF1D58" w:rsidP="000B5AD5">
      <w:pPr>
        <w:pStyle w:val="t-9-8"/>
        <w:numPr>
          <w:ilvl w:val="0"/>
          <w:numId w:val="19"/>
        </w:numPr>
        <w:spacing w:before="0" w:beforeAutospacing="0" w:after="0" w:afterAutospacing="0"/>
        <w:ind w:left="709" w:hanging="709"/>
        <w:jc w:val="both"/>
        <w:rPr>
          <w:lang w:val="hr-HR"/>
        </w:rPr>
      </w:pPr>
      <w:r w:rsidRPr="00BC372A">
        <w:rPr>
          <w:lang w:val="hr-HR"/>
        </w:rPr>
        <w:t>analize rizika temeljene na scenarijima realnih prijetnji (najgori slučaj i najvjerojatniji slučaj), ranjivosti svakog objekta, sustava, mreža i funkcionalnosti i mogućim posljedicama u redovnom radu te u slučaju većeg poremećaja i/ili prestanka rada/korištenja kritične infrastrukture, uključujući i rizik od napuštanja lokacije kritične infrastrukture, a uzimajući u obzir sve prijetnje iz podstavka 2. ovog</w:t>
      </w:r>
      <w:r w:rsidR="00EE7D82" w:rsidRPr="00BC372A">
        <w:rPr>
          <w:lang w:val="hr-HR"/>
        </w:rPr>
        <w:t>a</w:t>
      </w:r>
      <w:r w:rsidRPr="00BC372A">
        <w:rPr>
          <w:lang w:val="hr-HR"/>
        </w:rPr>
        <w:t xml:space="preserve"> stavka</w:t>
      </w:r>
    </w:p>
    <w:p w14:paraId="5FAB1002" w14:textId="77777777" w:rsidR="00AF1D58" w:rsidRPr="00BC372A" w:rsidRDefault="008D5CD8" w:rsidP="000B5AD5">
      <w:pPr>
        <w:pStyle w:val="t-9-8"/>
        <w:numPr>
          <w:ilvl w:val="0"/>
          <w:numId w:val="19"/>
        </w:numPr>
        <w:spacing w:before="0" w:beforeAutospacing="0" w:after="0" w:afterAutospacing="0"/>
        <w:ind w:left="709" w:hanging="709"/>
        <w:jc w:val="both"/>
        <w:rPr>
          <w:lang w:val="hr-HR"/>
        </w:rPr>
      </w:pPr>
      <w:r w:rsidRPr="00BC372A">
        <w:rPr>
          <w:lang w:val="hr-HR"/>
        </w:rPr>
        <w:t>utvrđene</w:t>
      </w:r>
      <w:r w:rsidR="00AF1D58" w:rsidRPr="00BC372A">
        <w:rPr>
          <w:lang w:val="hr-HR"/>
        </w:rPr>
        <w:t xml:space="preserve"> mjer</w:t>
      </w:r>
      <w:r w:rsidR="003B5523" w:rsidRPr="00BC372A">
        <w:rPr>
          <w:lang w:val="hr-HR"/>
        </w:rPr>
        <w:t>e</w:t>
      </w:r>
      <w:r w:rsidR="00AF1D58" w:rsidRPr="00BC372A">
        <w:rPr>
          <w:lang w:val="hr-HR"/>
        </w:rPr>
        <w:t xml:space="preserve"> i postupk</w:t>
      </w:r>
      <w:r w:rsidR="003B5523" w:rsidRPr="00BC372A">
        <w:rPr>
          <w:lang w:val="hr-HR"/>
        </w:rPr>
        <w:t>e</w:t>
      </w:r>
      <w:r w:rsidR="00AF1D58" w:rsidRPr="00BC372A">
        <w:rPr>
          <w:lang w:val="hr-HR"/>
        </w:rPr>
        <w:t xml:space="preserve"> za smanjenje ranjivosti i osiguranje djelovanja svih utvrđenih kritičnih dijelova ili objekata mreže ili sustava, uz primjenu:</w:t>
      </w:r>
    </w:p>
    <w:p w14:paraId="409204A7" w14:textId="77777777" w:rsidR="000B5AD5" w:rsidRPr="00BC372A" w:rsidRDefault="000B5AD5" w:rsidP="000B5AD5">
      <w:pPr>
        <w:pStyle w:val="t-9-8"/>
        <w:spacing w:before="0" w:beforeAutospacing="0" w:after="0" w:afterAutospacing="0"/>
        <w:ind w:left="709"/>
        <w:jc w:val="both"/>
        <w:rPr>
          <w:lang w:val="hr-HR"/>
        </w:rPr>
      </w:pPr>
    </w:p>
    <w:p w14:paraId="3CC95209" w14:textId="77777777" w:rsidR="00AF1D58" w:rsidRPr="00BC372A" w:rsidRDefault="00AF1D58" w:rsidP="000B5AD5">
      <w:pPr>
        <w:pStyle w:val="t-9-8"/>
        <w:numPr>
          <w:ilvl w:val="0"/>
          <w:numId w:val="21"/>
        </w:numPr>
        <w:spacing w:before="0" w:beforeAutospacing="0" w:after="0" w:afterAutospacing="0"/>
        <w:ind w:left="1418" w:hanging="709"/>
        <w:jc w:val="both"/>
        <w:rPr>
          <w:lang w:val="hr-HR"/>
        </w:rPr>
      </w:pPr>
      <w:r w:rsidRPr="00BC372A">
        <w:rPr>
          <w:lang w:val="hr-HR"/>
        </w:rPr>
        <w:t>stalnih sigurnosnih mjera</w:t>
      </w:r>
      <w:r w:rsidR="00D65F12" w:rsidRPr="00BC372A">
        <w:rPr>
          <w:lang w:val="hr-HR"/>
        </w:rPr>
        <w:t xml:space="preserve"> koje uključuju fizičke, tehničke i organizacijske mjere </w:t>
      </w:r>
      <w:r w:rsidR="00B96E03" w:rsidRPr="00BC372A">
        <w:rPr>
          <w:lang w:val="hr-HR"/>
        </w:rPr>
        <w:t>te</w:t>
      </w:r>
      <w:r w:rsidRPr="00BC372A">
        <w:rPr>
          <w:lang w:val="hr-HR"/>
        </w:rPr>
        <w:t xml:space="preserve"> postupaka ranog upozoravanja i jačanja svijesti </w:t>
      </w:r>
    </w:p>
    <w:p w14:paraId="125CF52B" w14:textId="77777777" w:rsidR="00AF1D58" w:rsidRPr="00BC372A" w:rsidRDefault="00AF1D58" w:rsidP="000B5AD5">
      <w:pPr>
        <w:pStyle w:val="t-9-8"/>
        <w:numPr>
          <w:ilvl w:val="0"/>
          <w:numId w:val="21"/>
        </w:numPr>
        <w:spacing w:before="0" w:beforeAutospacing="0" w:after="0" w:afterAutospacing="0"/>
        <w:ind w:left="1418" w:hanging="709"/>
        <w:jc w:val="both"/>
        <w:rPr>
          <w:lang w:val="hr-HR"/>
        </w:rPr>
      </w:pPr>
      <w:r w:rsidRPr="00BC372A">
        <w:rPr>
          <w:lang w:val="hr-HR"/>
        </w:rPr>
        <w:t>stupnjevanih sigurnosnih mjera koje se aktiviraju ovisno o intenzitetu i/ili jačini prijetnji</w:t>
      </w:r>
    </w:p>
    <w:p w14:paraId="13363A8E" w14:textId="77777777" w:rsidR="00AF1D58" w:rsidRPr="00BC372A" w:rsidRDefault="00AF1D58" w:rsidP="000B5AD5">
      <w:pPr>
        <w:pStyle w:val="t-9-8"/>
        <w:numPr>
          <w:ilvl w:val="0"/>
          <w:numId w:val="21"/>
        </w:numPr>
        <w:spacing w:before="0" w:beforeAutospacing="0" w:after="0" w:afterAutospacing="0"/>
        <w:ind w:left="1418" w:hanging="709"/>
        <w:jc w:val="both"/>
        <w:rPr>
          <w:lang w:val="hr-HR"/>
        </w:rPr>
      </w:pPr>
      <w:r w:rsidRPr="00BC372A">
        <w:rPr>
          <w:lang w:val="hr-HR"/>
        </w:rPr>
        <w:t>mjer</w:t>
      </w:r>
      <w:r w:rsidR="002A1FE8" w:rsidRPr="00BC372A">
        <w:rPr>
          <w:lang w:val="hr-HR"/>
        </w:rPr>
        <w:t>a</w:t>
      </w:r>
      <w:r w:rsidRPr="00BC372A">
        <w:rPr>
          <w:lang w:val="hr-HR"/>
        </w:rPr>
        <w:t xml:space="preserve"> za otpornost kritičnih subjekata koje se odnose na:</w:t>
      </w:r>
    </w:p>
    <w:p w14:paraId="22711B73" w14:textId="77777777" w:rsidR="00AF1D58" w:rsidRPr="00BC372A" w:rsidRDefault="00AF1D58" w:rsidP="000B5AD5">
      <w:pPr>
        <w:pStyle w:val="t-9-8"/>
        <w:numPr>
          <w:ilvl w:val="0"/>
          <w:numId w:val="22"/>
        </w:numPr>
        <w:spacing w:before="0" w:beforeAutospacing="0" w:after="0" w:afterAutospacing="0"/>
        <w:ind w:left="1985" w:hanging="567"/>
        <w:jc w:val="both"/>
        <w:rPr>
          <w:lang w:val="hr-HR"/>
        </w:rPr>
      </w:pPr>
      <w:r w:rsidRPr="00BC372A">
        <w:rPr>
          <w:lang w:val="hr-HR"/>
        </w:rPr>
        <w:t>spr</w:t>
      </w:r>
      <w:r w:rsidR="002A1FE8" w:rsidRPr="00BC372A">
        <w:rPr>
          <w:lang w:val="hr-HR"/>
        </w:rPr>
        <w:t>j</w:t>
      </w:r>
      <w:r w:rsidRPr="00BC372A">
        <w:rPr>
          <w:lang w:val="hr-HR"/>
        </w:rPr>
        <w:t xml:space="preserve">ečavanje nastanka </w:t>
      </w:r>
      <w:r w:rsidR="001665B8" w:rsidRPr="00BC372A">
        <w:rPr>
          <w:lang w:val="hr-HR"/>
        </w:rPr>
        <w:t xml:space="preserve">svih oblika </w:t>
      </w:r>
      <w:r w:rsidRPr="00BC372A">
        <w:rPr>
          <w:lang w:val="hr-HR"/>
        </w:rPr>
        <w:t>inciden</w:t>
      </w:r>
      <w:r w:rsidR="00625F81" w:rsidRPr="00BC372A">
        <w:rPr>
          <w:lang w:val="hr-HR"/>
        </w:rPr>
        <w:t>a</w:t>
      </w:r>
      <w:r w:rsidRPr="00BC372A">
        <w:rPr>
          <w:lang w:val="hr-HR"/>
        </w:rPr>
        <w:t xml:space="preserve">ta, </w:t>
      </w:r>
      <w:r w:rsidR="001665B8" w:rsidRPr="00BC372A">
        <w:rPr>
          <w:lang w:val="hr-HR"/>
        </w:rPr>
        <w:t xml:space="preserve">smanjenje rizika i utjecaja prijetnji </w:t>
      </w:r>
      <w:r w:rsidRPr="00BC372A">
        <w:rPr>
          <w:lang w:val="hr-HR"/>
        </w:rPr>
        <w:t>i mjere za prilagodbu klimatskim promjenama</w:t>
      </w:r>
    </w:p>
    <w:p w14:paraId="6836D7A7" w14:textId="77777777" w:rsidR="00AF1D58" w:rsidRPr="00BC372A" w:rsidRDefault="00AF1D58" w:rsidP="000B5AD5">
      <w:pPr>
        <w:pStyle w:val="t-9-8"/>
        <w:numPr>
          <w:ilvl w:val="0"/>
          <w:numId w:val="22"/>
        </w:numPr>
        <w:spacing w:before="0" w:beforeAutospacing="0" w:after="0" w:afterAutospacing="0"/>
        <w:ind w:left="1985" w:hanging="567"/>
        <w:jc w:val="both"/>
        <w:rPr>
          <w:lang w:val="hr-HR"/>
        </w:rPr>
      </w:pPr>
      <w:r w:rsidRPr="00BC372A">
        <w:rPr>
          <w:lang w:val="hr-HR"/>
        </w:rPr>
        <w:t>osiguravanje odgovarajuće fizičke zaštite prostora i kritične infrastrukture, uzimajući u obzir, primjerice, ograde, pregrade, alate za nadzor područja i rutinske postupke za nadzor područja, opremu za otkrivanje i kontrolu pristupa</w:t>
      </w:r>
    </w:p>
    <w:p w14:paraId="1AFC0972" w14:textId="77777777" w:rsidR="00AF1D58" w:rsidRPr="00BC372A" w:rsidRDefault="00AF1D58" w:rsidP="000B5AD5">
      <w:pPr>
        <w:pStyle w:val="t-9-8"/>
        <w:numPr>
          <w:ilvl w:val="0"/>
          <w:numId w:val="22"/>
        </w:numPr>
        <w:spacing w:before="0" w:beforeAutospacing="0" w:after="0" w:afterAutospacing="0"/>
        <w:ind w:left="1985" w:hanging="567"/>
        <w:jc w:val="both"/>
        <w:rPr>
          <w:lang w:val="hr-HR"/>
        </w:rPr>
      </w:pPr>
      <w:r w:rsidRPr="00BC372A">
        <w:rPr>
          <w:lang w:val="hr-HR"/>
        </w:rPr>
        <w:t>odgovaranje na posljedice incidenata, odupiranje njima i njihovo ublažavanje, uzimajući u obzir provedbu postupaka i protokola za upravljanje rizicima i kriznim situacijama te rutinske postupke upozoravan</w:t>
      </w:r>
      <w:r w:rsidR="000B5AD5" w:rsidRPr="00BC372A">
        <w:rPr>
          <w:lang w:val="hr-HR"/>
        </w:rPr>
        <w:t>ja</w:t>
      </w:r>
    </w:p>
    <w:p w14:paraId="520323D8" w14:textId="77777777" w:rsidR="00AF1D58" w:rsidRPr="00BC372A" w:rsidRDefault="00AF1D58" w:rsidP="000B5AD5">
      <w:pPr>
        <w:pStyle w:val="t-9-8"/>
        <w:numPr>
          <w:ilvl w:val="0"/>
          <w:numId w:val="22"/>
        </w:numPr>
        <w:spacing w:before="0" w:beforeAutospacing="0" w:after="0" w:afterAutospacing="0"/>
        <w:ind w:left="1985" w:hanging="567"/>
        <w:jc w:val="both"/>
        <w:rPr>
          <w:lang w:val="hr-HR"/>
        </w:rPr>
      </w:pPr>
      <w:r w:rsidRPr="00BC372A">
        <w:rPr>
          <w:lang w:val="hr-HR"/>
        </w:rPr>
        <w:t>oporavak od incidenata, uzimajući u obzir mjere za kontinuitet poslovanja i utvrđivanje alternativnih lanaca opskrbe kako bi se nastavilo s pružanjem ključne usluge</w:t>
      </w:r>
    </w:p>
    <w:p w14:paraId="5D82EF9B" w14:textId="77777777" w:rsidR="00AF1D58" w:rsidRPr="00BC372A" w:rsidRDefault="00AF1D58" w:rsidP="000B5AD5">
      <w:pPr>
        <w:pStyle w:val="t-9-8"/>
        <w:numPr>
          <w:ilvl w:val="0"/>
          <w:numId w:val="22"/>
        </w:numPr>
        <w:spacing w:before="0" w:beforeAutospacing="0" w:after="0" w:afterAutospacing="0"/>
        <w:ind w:left="1985" w:hanging="567"/>
        <w:jc w:val="both"/>
        <w:rPr>
          <w:lang w:val="hr-HR"/>
        </w:rPr>
      </w:pPr>
      <w:r w:rsidRPr="00BC372A">
        <w:rPr>
          <w:lang w:val="hr-HR"/>
        </w:rPr>
        <w:t>osiguravanje odgovarajućeg upravljanja sigurnošću zaposlenika i vanjskih pružatelja usluga, uzimajući u obzir mjere kao što su utvrđivanje kategorija osoblja koje obavlja kritične funkcije, utvrđivanje prava na pristup prostorima, kritičnoj infrastrukturi i osjetljivim informacijama, uspostavljanje postupaka za provjere</w:t>
      </w:r>
      <w:r w:rsidR="00AB6DB9" w:rsidRPr="00BC372A">
        <w:rPr>
          <w:lang w:val="hr-HR"/>
        </w:rPr>
        <w:t xml:space="preserve"> podobnosti</w:t>
      </w:r>
      <w:r w:rsidRPr="00BC372A">
        <w:rPr>
          <w:lang w:val="hr-HR"/>
        </w:rPr>
        <w:t xml:space="preserve"> i određivanje kategorija osoba koje moraju proći te provjere</w:t>
      </w:r>
      <w:r w:rsidR="00AB6DB9" w:rsidRPr="00BC372A">
        <w:rPr>
          <w:lang w:val="hr-HR"/>
        </w:rPr>
        <w:t xml:space="preserve"> podobnosti</w:t>
      </w:r>
      <w:r w:rsidRPr="00BC372A">
        <w:rPr>
          <w:lang w:val="hr-HR"/>
        </w:rPr>
        <w:t xml:space="preserve"> te utvrđivanje odgovarajućih kvalifikacija i zahtjeva u pogledu osposobljavanja</w:t>
      </w:r>
    </w:p>
    <w:p w14:paraId="032EFADC" w14:textId="77777777" w:rsidR="00AF1D58" w:rsidRPr="00BC372A" w:rsidRDefault="00AF1D58" w:rsidP="000B5AD5">
      <w:pPr>
        <w:pStyle w:val="t-9-8"/>
        <w:numPr>
          <w:ilvl w:val="0"/>
          <w:numId w:val="22"/>
        </w:numPr>
        <w:spacing w:before="0" w:beforeAutospacing="0" w:after="0" w:afterAutospacing="0"/>
        <w:ind w:left="1985" w:hanging="567"/>
        <w:jc w:val="both"/>
        <w:rPr>
          <w:lang w:val="hr-HR"/>
        </w:rPr>
      </w:pPr>
      <w:r w:rsidRPr="00BC372A">
        <w:rPr>
          <w:lang w:val="hr-HR"/>
        </w:rPr>
        <w:t xml:space="preserve">informiranje relevantnog osoblja o mjerama navedenima u </w:t>
      </w:r>
      <w:r w:rsidR="009766EE" w:rsidRPr="00BC372A">
        <w:rPr>
          <w:lang w:val="hr-HR"/>
        </w:rPr>
        <w:t>podtočkama od 1.</w:t>
      </w:r>
      <w:r w:rsidRPr="00BC372A">
        <w:rPr>
          <w:lang w:val="hr-HR"/>
        </w:rPr>
        <w:t xml:space="preserve"> do </w:t>
      </w:r>
      <w:r w:rsidR="00343E7D" w:rsidRPr="00BC372A">
        <w:rPr>
          <w:lang w:val="hr-HR"/>
        </w:rPr>
        <w:t>5</w:t>
      </w:r>
      <w:r w:rsidR="009766EE" w:rsidRPr="00BC372A">
        <w:rPr>
          <w:lang w:val="hr-HR"/>
        </w:rPr>
        <w:t>.</w:t>
      </w:r>
      <w:r w:rsidR="00D614D7" w:rsidRPr="00BC372A">
        <w:rPr>
          <w:lang w:val="hr-HR"/>
        </w:rPr>
        <w:t xml:space="preserve"> </w:t>
      </w:r>
      <w:r w:rsidR="00343E7D" w:rsidRPr="00BC372A">
        <w:rPr>
          <w:lang w:val="hr-HR"/>
        </w:rPr>
        <w:t>ove točke</w:t>
      </w:r>
      <w:r w:rsidRPr="00BC372A">
        <w:rPr>
          <w:lang w:val="hr-HR"/>
        </w:rPr>
        <w:t>, uzimajući u obzir tečajeve osposobljavanja, informativne materijale i vježbe</w:t>
      </w:r>
    </w:p>
    <w:p w14:paraId="3C5A6C77" w14:textId="77777777" w:rsidR="000B5AD5" w:rsidRPr="00BC372A" w:rsidRDefault="000B5AD5" w:rsidP="000B5AD5">
      <w:pPr>
        <w:pStyle w:val="t-9-8"/>
        <w:spacing w:before="0" w:beforeAutospacing="0" w:after="0" w:afterAutospacing="0"/>
        <w:ind w:left="1985"/>
        <w:jc w:val="both"/>
        <w:rPr>
          <w:lang w:val="hr-HR"/>
        </w:rPr>
      </w:pPr>
    </w:p>
    <w:p w14:paraId="73FFE0F4" w14:textId="77777777" w:rsidR="00AF1D58" w:rsidRPr="00BC372A" w:rsidRDefault="00AF1D58" w:rsidP="000B5AD5">
      <w:pPr>
        <w:pStyle w:val="t-9-8"/>
        <w:numPr>
          <w:ilvl w:val="0"/>
          <w:numId w:val="20"/>
        </w:numPr>
        <w:spacing w:before="0" w:beforeAutospacing="0" w:after="0" w:afterAutospacing="0"/>
        <w:ind w:left="709" w:hanging="709"/>
        <w:jc w:val="both"/>
        <w:rPr>
          <w:lang w:val="hr-HR"/>
        </w:rPr>
      </w:pPr>
      <w:r w:rsidRPr="00BC372A">
        <w:rPr>
          <w:lang w:val="hr-HR"/>
        </w:rPr>
        <w:t xml:space="preserve">popis odgovornih osoba za kontakt, popis institucija i službi koje se pozivaju u hitnom slučaju i druge podatke vezane uz provedbu </w:t>
      </w:r>
      <w:r w:rsidR="00A3059F" w:rsidRPr="00BC372A">
        <w:rPr>
          <w:lang w:val="hr-HR"/>
        </w:rPr>
        <w:t>s</w:t>
      </w:r>
      <w:r w:rsidRPr="00BC372A">
        <w:rPr>
          <w:lang w:val="hr-HR"/>
        </w:rPr>
        <w:t>igurnosnog plana u hitnim situacijama</w:t>
      </w:r>
    </w:p>
    <w:p w14:paraId="3A65EBAC" w14:textId="77777777" w:rsidR="00AF1D58" w:rsidRDefault="00AF1D58" w:rsidP="000B5AD5">
      <w:pPr>
        <w:pStyle w:val="t-9-8"/>
        <w:numPr>
          <w:ilvl w:val="0"/>
          <w:numId w:val="20"/>
        </w:numPr>
        <w:spacing w:before="0" w:beforeAutospacing="0" w:after="0" w:afterAutospacing="0"/>
        <w:ind w:left="709" w:hanging="709"/>
        <w:jc w:val="both"/>
        <w:rPr>
          <w:lang w:val="hr-HR"/>
        </w:rPr>
      </w:pPr>
      <w:r w:rsidRPr="00BC372A">
        <w:rPr>
          <w:lang w:val="hr-HR"/>
        </w:rPr>
        <w:t>popis radnih mjesta, funkcija i poslova koje obavljaju osobe za koje se provodi provjera podobnosti</w:t>
      </w:r>
      <w:r w:rsidR="00F161C1" w:rsidRPr="00BC372A">
        <w:rPr>
          <w:lang w:val="hr-HR"/>
        </w:rPr>
        <w:t>.</w:t>
      </w:r>
    </w:p>
    <w:p w14:paraId="730F0936" w14:textId="77777777" w:rsidR="0050331A" w:rsidRDefault="0050331A" w:rsidP="0050331A">
      <w:pPr>
        <w:pStyle w:val="t-9-8"/>
        <w:spacing w:before="0" w:beforeAutospacing="0" w:after="0" w:afterAutospacing="0"/>
        <w:ind w:left="709"/>
        <w:jc w:val="both"/>
        <w:rPr>
          <w:lang w:val="hr-HR"/>
        </w:rPr>
      </w:pPr>
    </w:p>
    <w:p w14:paraId="22E153C1" w14:textId="77777777" w:rsidR="009766EE" w:rsidRPr="00BC372A" w:rsidRDefault="009E52AD" w:rsidP="00462D61">
      <w:pPr>
        <w:pStyle w:val="clanak-"/>
        <w:spacing w:before="0" w:beforeAutospacing="0" w:after="0" w:afterAutospacing="0"/>
        <w:rPr>
          <w:i/>
          <w:lang w:val="hr-HR"/>
        </w:rPr>
      </w:pPr>
      <w:r w:rsidRPr="00BC372A">
        <w:rPr>
          <w:i/>
          <w:lang w:val="hr-HR"/>
        </w:rPr>
        <w:t>Drugi odgovarajući dokumenti</w:t>
      </w:r>
      <w:r w:rsidR="00A76FD6" w:rsidRPr="00BC372A">
        <w:rPr>
          <w:i/>
          <w:lang w:val="hr-HR"/>
        </w:rPr>
        <w:t xml:space="preserve"> i mjere</w:t>
      </w:r>
    </w:p>
    <w:p w14:paraId="3956E5C3" w14:textId="77777777" w:rsidR="000B5AD5" w:rsidRPr="00BC372A" w:rsidRDefault="000B5AD5" w:rsidP="00462D61">
      <w:pPr>
        <w:pStyle w:val="clanak-"/>
        <w:spacing w:before="0" w:beforeAutospacing="0" w:after="0" w:afterAutospacing="0"/>
        <w:rPr>
          <w:i/>
          <w:lang w:val="hr-HR"/>
        </w:rPr>
      </w:pPr>
    </w:p>
    <w:p w14:paraId="55B92ABA"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3BA906F3" w14:textId="77777777" w:rsidR="000B5AD5" w:rsidRPr="00BC372A" w:rsidRDefault="000B5AD5" w:rsidP="00462D61">
      <w:pPr>
        <w:pStyle w:val="clanak-"/>
        <w:spacing w:before="0" w:beforeAutospacing="0" w:after="0" w:afterAutospacing="0"/>
        <w:rPr>
          <w:b/>
          <w:lang w:val="hr-HR"/>
        </w:rPr>
      </w:pPr>
    </w:p>
    <w:p w14:paraId="5E7C68E6" w14:textId="77777777" w:rsidR="009E52AD" w:rsidRPr="00BC372A" w:rsidRDefault="009E52AD" w:rsidP="004F7CEE">
      <w:pPr>
        <w:pStyle w:val="t-9-8"/>
        <w:spacing w:before="0" w:beforeAutospacing="0" w:after="0" w:afterAutospacing="0"/>
        <w:ind w:firstLine="709"/>
        <w:jc w:val="both"/>
        <w:rPr>
          <w:lang w:val="hr-HR"/>
        </w:rPr>
      </w:pPr>
      <w:r w:rsidRPr="00BC372A">
        <w:rPr>
          <w:lang w:val="hr-HR"/>
        </w:rPr>
        <w:t>(1) Ako je kritični subjekt</w:t>
      </w:r>
      <w:r w:rsidR="00A76FD6" w:rsidRPr="00BC372A">
        <w:rPr>
          <w:lang w:val="hr-HR"/>
        </w:rPr>
        <w:t>, na temelju posebnih propisa,</w:t>
      </w:r>
      <w:r w:rsidRPr="00BC372A">
        <w:rPr>
          <w:lang w:val="hr-HR"/>
        </w:rPr>
        <w:t xml:space="preserve"> proveo </w:t>
      </w:r>
      <w:r w:rsidR="00A76FD6" w:rsidRPr="00BC372A">
        <w:rPr>
          <w:lang w:val="hr-HR"/>
        </w:rPr>
        <w:t xml:space="preserve">druge </w:t>
      </w:r>
      <w:r w:rsidRPr="00BC372A">
        <w:rPr>
          <w:lang w:val="hr-HR"/>
        </w:rPr>
        <w:t>procjen</w:t>
      </w:r>
      <w:r w:rsidR="00A76FD6" w:rsidRPr="00BC372A">
        <w:rPr>
          <w:lang w:val="hr-HR"/>
        </w:rPr>
        <w:t>e</w:t>
      </w:r>
      <w:r w:rsidRPr="00BC372A">
        <w:rPr>
          <w:lang w:val="hr-HR"/>
        </w:rPr>
        <w:t xml:space="preserve"> rizika ili izradio dokumente koji su </w:t>
      </w:r>
      <w:r w:rsidR="00A76FD6" w:rsidRPr="00BC372A">
        <w:rPr>
          <w:lang w:val="hr-HR"/>
        </w:rPr>
        <w:t>značajni</w:t>
      </w:r>
      <w:r w:rsidRPr="00BC372A">
        <w:rPr>
          <w:lang w:val="hr-HR"/>
        </w:rPr>
        <w:t xml:space="preserve"> za procjenu rizika kritičnog subjekta, može se koristiti tim procjenama i dokumentima u svrhu procjene rizika iz članka 22. ovoga Zakona.</w:t>
      </w:r>
    </w:p>
    <w:p w14:paraId="65D12A7A" w14:textId="77777777" w:rsidR="004F7CEE" w:rsidRPr="00BC372A" w:rsidRDefault="004F7CEE" w:rsidP="00965577">
      <w:pPr>
        <w:pStyle w:val="t-9-8"/>
        <w:spacing w:before="0" w:beforeAutospacing="0" w:after="0" w:afterAutospacing="0"/>
        <w:jc w:val="both"/>
        <w:rPr>
          <w:lang w:val="hr-HR"/>
        </w:rPr>
      </w:pPr>
    </w:p>
    <w:p w14:paraId="24576BE1" w14:textId="77777777" w:rsidR="00AF1D58" w:rsidRPr="00BC372A" w:rsidRDefault="008D5C19" w:rsidP="004F7CEE">
      <w:pPr>
        <w:pStyle w:val="t-9-8"/>
        <w:spacing w:before="0" w:beforeAutospacing="0" w:after="0" w:afterAutospacing="0"/>
        <w:ind w:firstLine="709"/>
        <w:jc w:val="both"/>
        <w:rPr>
          <w:lang w:val="hr-HR"/>
        </w:rPr>
      </w:pPr>
      <w:r w:rsidRPr="00BC372A">
        <w:rPr>
          <w:lang w:val="hr-HR"/>
        </w:rPr>
        <w:t>(2</w:t>
      </w:r>
      <w:r w:rsidR="00AF1D58" w:rsidRPr="00BC372A">
        <w:rPr>
          <w:lang w:val="hr-HR"/>
        </w:rPr>
        <w:t>)</w:t>
      </w:r>
      <w:r w:rsidR="003769B8" w:rsidRPr="00BC372A">
        <w:rPr>
          <w:lang w:val="hr-HR"/>
        </w:rPr>
        <w:t xml:space="preserve"> Smatra se da je kritični subjekt izvršio obvezu izrade </w:t>
      </w:r>
      <w:r w:rsidR="00A3059F" w:rsidRPr="00BC372A">
        <w:rPr>
          <w:lang w:val="hr-HR"/>
        </w:rPr>
        <w:t>s</w:t>
      </w:r>
      <w:r w:rsidR="003769B8" w:rsidRPr="00BC372A">
        <w:rPr>
          <w:lang w:val="hr-HR"/>
        </w:rPr>
        <w:t>igurnosnog plana ako je, na temelju posebnih propisa, izradio</w:t>
      </w:r>
      <w:r w:rsidRPr="00BC372A">
        <w:rPr>
          <w:lang w:val="hr-HR"/>
        </w:rPr>
        <w:t xml:space="preserve"> drugi</w:t>
      </w:r>
      <w:r w:rsidR="003769B8" w:rsidRPr="00BC372A">
        <w:rPr>
          <w:lang w:val="hr-HR"/>
        </w:rPr>
        <w:t xml:space="preserve"> planski dokument koji sadrži elemente propisane člankom 24. ovoga Zakona</w:t>
      </w:r>
      <w:r w:rsidR="00AF1D58" w:rsidRPr="00BC372A">
        <w:rPr>
          <w:lang w:val="hr-HR"/>
        </w:rPr>
        <w:t xml:space="preserve">.  </w:t>
      </w:r>
    </w:p>
    <w:p w14:paraId="48D25D3F" w14:textId="77777777" w:rsidR="004F7CEE" w:rsidRPr="00BC372A" w:rsidRDefault="004F7CEE" w:rsidP="00965577">
      <w:pPr>
        <w:pStyle w:val="t-9-8"/>
        <w:spacing w:before="0" w:beforeAutospacing="0" w:after="0" w:afterAutospacing="0"/>
        <w:jc w:val="both"/>
        <w:rPr>
          <w:lang w:val="hr-HR"/>
        </w:rPr>
      </w:pPr>
    </w:p>
    <w:p w14:paraId="495010CE" w14:textId="77777777" w:rsidR="00AF1D58" w:rsidRPr="00BC372A" w:rsidRDefault="008D5C19" w:rsidP="004F7CEE">
      <w:pPr>
        <w:pStyle w:val="t-9-8"/>
        <w:spacing w:before="0" w:beforeAutospacing="0" w:after="0" w:afterAutospacing="0"/>
        <w:ind w:firstLine="709"/>
        <w:jc w:val="both"/>
        <w:rPr>
          <w:lang w:val="hr-HR"/>
        </w:rPr>
      </w:pPr>
      <w:r w:rsidRPr="00BC372A">
        <w:rPr>
          <w:lang w:val="hr-HR"/>
        </w:rPr>
        <w:t>(3</w:t>
      </w:r>
      <w:r w:rsidR="00AF1D58" w:rsidRPr="00BC372A">
        <w:rPr>
          <w:lang w:val="hr-HR"/>
        </w:rPr>
        <w:t xml:space="preserve">) Nadležno tijelo utvrđuje </w:t>
      </w:r>
      <w:r w:rsidRPr="00BC372A">
        <w:rPr>
          <w:lang w:val="hr-HR"/>
        </w:rPr>
        <w:t>usklađenost procjena odnosno</w:t>
      </w:r>
      <w:r w:rsidR="00AF1D58" w:rsidRPr="00BC372A">
        <w:rPr>
          <w:lang w:val="hr-HR"/>
        </w:rPr>
        <w:t xml:space="preserve"> dokumenata </w:t>
      </w:r>
      <w:r w:rsidRPr="00BC372A">
        <w:rPr>
          <w:lang w:val="hr-HR"/>
        </w:rPr>
        <w:t>iz stav</w:t>
      </w:r>
      <w:r w:rsidR="004F7CEE" w:rsidRPr="00BC372A">
        <w:rPr>
          <w:lang w:val="hr-HR"/>
        </w:rPr>
        <w:t>a</w:t>
      </w:r>
      <w:r w:rsidRPr="00BC372A">
        <w:rPr>
          <w:lang w:val="hr-HR"/>
        </w:rPr>
        <w:t>ka 1. i 2. ovoga č</w:t>
      </w:r>
      <w:r w:rsidR="00CF5F40" w:rsidRPr="00BC372A">
        <w:rPr>
          <w:lang w:val="hr-HR"/>
        </w:rPr>
        <w:t>lanka s odredbama ovoga Zakona te dostavlja pisanu obavijest o jednakovrijednosti dokumenata kritičnom subjektu i Koordinativnom tijelu.</w:t>
      </w:r>
    </w:p>
    <w:p w14:paraId="1FA17D4A" w14:textId="77777777" w:rsidR="004F7CEE" w:rsidRPr="00BC372A" w:rsidRDefault="004F7CEE" w:rsidP="00965577">
      <w:pPr>
        <w:pStyle w:val="t-9-8"/>
        <w:spacing w:before="0" w:beforeAutospacing="0" w:after="0" w:afterAutospacing="0"/>
        <w:jc w:val="both"/>
        <w:rPr>
          <w:lang w:val="hr-HR"/>
        </w:rPr>
      </w:pPr>
    </w:p>
    <w:p w14:paraId="11503A2E" w14:textId="77777777" w:rsidR="00C14C71" w:rsidRPr="00BC372A" w:rsidRDefault="008D5C19" w:rsidP="004F7CEE">
      <w:pPr>
        <w:pStyle w:val="t-9-8"/>
        <w:spacing w:before="0" w:beforeAutospacing="0" w:after="0" w:afterAutospacing="0"/>
        <w:ind w:firstLine="709"/>
        <w:jc w:val="both"/>
        <w:rPr>
          <w:lang w:val="hr-HR"/>
        </w:rPr>
      </w:pPr>
      <w:r w:rsidRPr="00BC372A">
        <w:rPr>
          <w:lang w:val="hr-HR"/>
        </w:rPr>
        <w:t>(4</w:t>
      </w:r>
      <w:r w:rsidR="00AF1D58" w:rsidRPr="00BC372A">
        <w:rPr>
          <w:lang w:val="hr-HR"/>
        </w:rPr>
        <w:t>)</w:t>
      </w:r>
      <w:r w:rsidR="00D9751D" w:rsidRPr="00BC372A">
        <w:rPr>
          <w:lang w:val="hr-HR"/>
        </w:rPr>
        <w:t xml:space="preserve"> </w:t>
      </w:r>
      <w:r w:rsidR="00325378" w:rsidRPr="00BC372A">
        <w:rPr>
          <w:lang w:val="hr-HR"/>
        </w:rPr>
        <w:t xml:space="preserve">Pri izvršavanju nadzornih funkcija koje nadležna tijela provode </w:t>
      </w:r>
      <w:r w:rsidR="006760F2" w:rsidRPr="00BC372A">
        <w:rPr>
          <w:lang w:val="hr-HR"/>
        </w:rPr>
        <w:t>na temelju</w:t>
      </w:r>
      <w:r w:rsidR="00325378" w:rsidRPr="00BC372A">
        <w:rPr>
          <w:lang w:val="hr-HR"/>
        </w:rPr>
        <w:t xml:space="preserve"> posebnih propisa kojima se uređuje područje pružanja određenih ključnih usluga</w:t>
      </w:r>
      <w:r w:rsidR="00805427" w:rsidRPr="00BC372A">
        <w:rPr>
          <w:lang w:val="hr-HR"/>
        </w:rPr>
        <w:t>,</w:t>
      </w:r>
      <w:r w:rsidR="00AF1D58" w:rsidRPr="00BC372A">
        <w:rPr>
          <w:lang w:val="hr-HR"/>
        </w:rPr>
        <w:t xml:space="preserve"> nadležno tijelo može utvrditi da su postojeće mjere za jačanje otpornosti koje je poduzeo kritični subjekt i koje se na odgovarajući i razmjeran način odnose na tehničke, sigurnosne i organizacijske mjere iz stavka 1. ovog</w:t>
      </w:r>
      <w:r w:rsidR="00DC582E" w:rsidRPr="00BC372A">
        <w:rPr>
          <w:lang w:val="hr-HR"/>
        </w:rPr>
        <w:t>a</w:t>
      </w:r>
      <w:r w:rsidR="00AF1D58" w:rsidRPr="00BC372A">
        <w:rPr>
          <w:lang w:val="hr-HR"/>
        </w:rPr>
        <w:t xml:space="preserve"> članka djelomično ili u cijelosti</w:t>
      </w:r>
      <w:r w:rsidR="007C13E4" w:rsidRPr="00BC372A">
        <w:rPr>
          <w:lang w:val="hr-HR"/>
        </w:rPr>
        <w:t xml:space="preserve"> </w:t>
      </w:r>
      <w:r w:rsidR="00D82130" w:rsidRPr="00BC372A">
        <w:rPr>
          <w:lang w:val="hr-HR"/>
        </w:rPr>
        <w:t>sukladne</w:t>
      </w:r>
      <w:r w:rsidR="007C13E4" w:rsidRPr="00BC372A">
        <w:rPr>
          <w:lang w:val="hr-HR"/>
        </w:rPr>
        <w:t xml:space="preserve"> mjerama određenim nacionalnim aktom strateškog planiranja </w:t>
      </w:r>
      <w:r w:rsidR="00AF1D58" w:rsidRPr="00BC372A">
        <w:rPr>
          <w:lang w:val="hr-HR"/>
        </w:rPr>
        <w:t xml:space="preserve">iz članka </w:t>
      </w:r>
      <w:r w:rsidR="00E1333F">
        <w:rPr>
          <w:lang w:val="hr-HR"/>
        </w:rPr>
        <w:t>11</w:t>
      </w:r>
      <w:r w:rsidR="00AF1D58" w:rsidRPr="00BC372A">
        <w:rPr>
          <w:lang w:val="hr-HR"/>
        </w:rPr>
        <w:t>.</w:t>
      </w:r>
      <w:r w:rsidR="00353B8F" w:rsidRPr="00BC372A">
        <w:rPr>
          <w:lang w:val="hr-HR"/>
        </w:rPr>
        <w:t xml:space="preserve"> stavk</w:t>
      </w:r>
      <w:r w:rsidR="00625F81" w:rsidRPr="00BC372A">
        <w:rPr>
          <w:lang w:val="hr-HR"/>
        </w:rPr>
        <w:t>a</w:t>
      </w:r>
      <w:r w:rsidR="00353B8F" w:rsidRPr="00BC372A">
        <w:rPr>
          <w:lang w:val="hr-HR"/>
        </w:rPr>
        <w:t xml:space="preserve"> </w:t>
      </w:r>
      <w:r w:rsidR="00E1333F">
        <w:rPr>
          <w:lang w:val="hr-HR"/>
        </w:rPr>
        <w:t>1</w:t>
      </w:r>
      <w:r w:rsidR="00353B8F" w:rsidRPr="00BC372A">
        <w:rPr>
          <w:lang w:val="hr-HR"/>
        </w:rPr>
        <w:t>.</w:t>
      </w:r>
      <w:r w:rsidR="00AF1D58" w:rsidRPr="00BC372A">
        <w:rPr>
          <w:lang w:val="hr-HR"/>
        </w:rPr>
        <w:t xml:space="preserve"> ovog</w:t>
      </w:r>
      <w:r w:rsidR="00DC582E" w:rsidRPr="00BC372A">
        <w:rPr>
          <w:lang w:val="hr-HR"/>
        </w:rPr>
        <w:t>a</w:t>
      </w:r>
      <w:r w:rsidR="00AF1D58" w:rsidRPr="00BC372A">
        <w:rPr>
          <w:lang w:val="hr-HR"/>
        </w:rPr>
        <w:t xml:space="preserve"> Zakona</w:t>
      </w:r>
      <w:r w:rsidR="003E50D1" w:rsidRPr="00BC372A">
        <w:rPr>
          <w:lang w:val="hr-HR"/>
        </w:rPr>
        <w:t>.</w:t>
      </w:r>
    </w:p>
    <w:p w14:paraId="4DD4B653" w14:textId="77777777" w:rsidR="004F7CEE" w:rsidRPr="00BC372A" w:rsidRDefault="004F7CEE" w:rsidP="00965577">
      <w:pPr>
        <w:pStyle w:val="t-9-8"/>
        <w:spacing w:before="0" w:beforeAutospacing="0" w:after="0" w:afterAutospacing="0"/>
        <w:jc w:val="both"/>
        <w:rPr>
          <w:lang w:val="hr-HR"/>
        </w:rPr>
      </w:pPr>
    </w:p>
    <w:p w14:paraId="74637028" w14:textId="77777777" w:rsidR="009B3801" w:rsidRPr="00BC372A" w:rsidRDefault="001921F6" w:rsidP="00462D61">
      <w:pPr>
        <w:pStyle w:val="t-9-8"/>
        <w:spacing w:before="0" w:beforeAutospacing="0" w:after="0" w:afterAutospacing="0"/>
        <w:jc w:val="center"/>
        <w:rPr>
          <w:i/>
          <w:lang w:val="hr-HR"/>
        </w:rPr>
      </w:pPr>
      <w:r w:rsidRPr="00BC372A">
        <w:rPr>
          <w:i/>
          <w:lang w:val="hr-HR"/>
        </w:rPr>
        <w:t>Norme</w:t>
      </w:r>
    </w:p>
    <w:p w14:paraId="25D29EDA" w14:textId="77777777" w:rsidR="00D757B7" w:rsidRPr="00BC372A" w:rsidRDefault="00D757B7" w:rsidP="00462D61">
      <w:pPr>
        <w:pStyle w:val="t-9-8"/>
        <w:spacing w:before="0" w:beforeAutospacing="0" w:after="0" w:afterAutospacing="0"/>
        <w:jc w:val="center"/>
        <w:rPr>
          <w:i/>
          <w:lang w:val="hr-HR"/>
        </w:rPr>
      </w:pPr>
    </w:p>
    <w:p w14:paraId="1C24CF77"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4B37B988" w14:textId="77777777" w:rsidR="00D757B7" w:rsidRPr="00BC372A" w:rsidRDefault="00D757B7" w:rsidP="00462D61">
      <w:pPr>
        <w:pStyle w:val="clanak-"/>
        <w:spacing w:before="0" w:beforeAutospacing="0" w:after="0" w:afterAutospacing="0"/>
        <w:rPr>
          <w:b/>
          <w:lang w:val="hr-HR"/>
        </w:rPr>
      </w:pPr>
    </w:p>
    <w:p w14:paraId="33D5842D" w14:textId="77777777" w:rsidR="00AF1D58" w:rsidRDefault="001921F6" w:rsidP="00965577">
      <w:pPr>
        <w:pStyle w:val="t-9-8"/>
        <w:spacing w:before="0" w:beforeAutospacing="0" w:after="0" w:afterAutospacing="0"/>
        <w:ind w:firstLine="708"/>
        <w:jc w:val="both"/>
        <w:rPr>
          <w:shd w:val="clear" w:color="auto" w:fill="FFFFFF"/>
          <w:lang w:val="hr-HR"/>
        </w:rPr>
      </w:pPr>
      <w:r w:rsidRPr="00BC372A">
        <w:rPr>
          <w:shd w:val="clear" w:color="auto" w:fill="FFFFFF"/>
          <w:lang w:val="hr-HR"/>
        </w:rPr>
        <w:t>Na s</w:t>
      </w:r>
      <w:r w:rsidR="00AF1D58" w:rsidRPr="00BC372A">
        <w:rPr>
          <w:shd w:val="clear" w:color="auto" w:fill="FFFFFF"/>
          <w:lang w:val="hr-HR"/>
        </w:rPr>
        <w:t>va sredstva, uređaj</w:t>
      </w:r>
      <w:r w:rsidRPr="00BC372A">
        <w:rPr>
          <w:shd w:val="clear" w:color="auto" w:fill="FFFFFF"/>
          <w:lang w:val="hr-HR"/>
        </w:rPr>
        <w:t>e</w:t>
      </w:r>
      <w:r w:rsidR="00AF1D58" w:rsidRPr="00BC372A">
        <w:rPr>
          <w:shd w:val="clear" w:color="auto" w:fill="FFFFFF"/>
          <w:lang w:val="hr-HR"/>
        </w:rPr>
        <w:t xml:space="preserve"> i ostal</w:t>
      </w:r>
      <w:r w:rsidRPr="00BC372A">
        <w:rPr>
          <w:shd w:val="clear" w:color="auto" w:fill="FFFFFF"/>
          <w:lang w:val="hr-HR"/>
        </w:rPr>
        <w:t>u</w:t>
      </w:r>
      <w:r w:rsidR="00AF1D58" w:rsidRPr="00BC372A">
        <w:rPr>
          <w:shd w:val="clear" w:color="auto" w:fill="FFFFFF"/>
          <w:lang w:val="hr-HR"/>
        </w:rPr>
        <w:t xml:space="preserve"> oprem</w:t>
      </w:r>
      <w:r w:rsidRPr="00BC372A">
        <w:rPr>
          <w:shd w:val="clear" w:color="auto" w:fill="FFFFFF"/>
          <w:lang w:val="hr-HR"/>
        </w:rPr>
        <w:t>u</w:t>
      </w:r>
      <w:r w:rsidR="00A36823" w:rsidRPr="00BC372A">
        <w:rPr>
          <w:shd w:val="clear" w:color="auto" w:fill="FFFFFF"/>
          <w:lang w:val="hr-HR"/>
        </w:rPr>
        <w:t xml:space="preserve"> </w:t>
      </w:r>
      <w:r w:rsidR="00AF1D58" w:rsidRPr="00BC372A">
        <w:rPr>
          <w:shd w:val="clear" w:color="auto" w:fill="FFFFFF"/>
          <w:lang w:val="hr-HR"/>
        </w:rPr>
        <w:t>koja se koristi u zaštiti kritičnih subjekata</w:t>
      </w:r>
      <w:r w:rsidR="00A36823" w:rsidRPr="00BC372A">
        <w:rPr>
          <w:shd w:val="clear" w:color="auto" w:fill="FFFFFF"/>
          <w:lang w:val="hr-HR"/>
        </w:rPr>
        <w:t xml:space="preserve"> kao i kvalitetu i sigurnost poslovanja, </w:t>
      </w:r>
      <w:r w:rsidRPr="00BC372A">
        <w:rPr>
          <w:shd w:val="clear" w:color="auto" w:fill="FFFFFF"/>
          <w:lang w:val="hr-HR"/>
        </w:rPr>
        <w:t>primjenjuju se</w:t>
      </w:r>
      <w:r w:rsidR="00325378" w:rsidRPr="00BC372A">
        <w:rPr>
          <w:shd w:val="clear" w:color="auto" w:fill="FFFFFF"/>
          <w:lang w:val="hr-HR"/>
        </w:rPr>
        <w:t xml:space="preserve"> </w:t>
      </w:r>
      <w:r w:rsidR="00AF1D58" w:rsidRPr="00BC372A">
        <w:rPr>
          <w:shd w:val="clear" w:color="auto" w:fill="FFFFFF"/>
          <w:lang w:val="hr-HR"/>
        </w:rPr>
        <w:t>hrvatsk</w:t>
      </w:r>
      <w:r w:rsidRPr="00BC372A">
        <w:rPr>
          <w:shd w:val="clear" w:color="auto" w:fill="FFFFFF"/>
          <w:lang w:val="hr-HR"/>
        </w:rPr>
        <w:t>e</w:t>
      </w:r>
      <w:r w:rsidR="00AF1D58" w:rsidRPr="00BC372A">
        <w:rPr>
          <w:shd w:val="clear" w:color="auto" w:fill="FFFFFF"/>
          <w:lang w:val="hr-HR"/>
        </w:rPr>
        <w:t xml:space="preserve"> norm</w:t>
      </w:r>
      <w:r w:rsidRPr="00BC372A">
        <w:rPr>
          <w:shd w:val="clear" w:color="auto" w:fill="FFFFFF"/>
          <w:lang w:val="hr-HR"/>
        </w:rPr>
        <w:t>e</w:t>
      </w:r>
      <w:r w:rsidR="00AF1D58" w:rsidRPr="00BC372A">
        <w:rPr>
          <w:shd w:val="clear" w:color="auto" w:fill="FFFFFF"/>
          <w:lang w:val="hr-HR"/>
        </w:rPr>
        <w:t xml:space="preserve">, a u </w:t>
      </w:r>
      <w:r w:rsidRPr="00BC372A">
        <w:rPr>
          <w:shd w:val="clear" w:color="auto" w:fill="FFFFFF"/>
          <w:lang w:val="hr-HR"/>
        </w:rPr>
        <w:t>izostank</w:t>
      </w:r>
      <w:r w:rsidR="00AF1D58" w:rsidRPr="00BC372A">
        <w:rPr>
          <w:shd w:val="clear" w:color="auto" w:fill="FFFFFF"/>
          <w:lang w:val="hr-HR"/>
        </w:rPr>
        <w:t xml:space="preserve">u hrvatskih normi, </w:t>
      </w:r>
      <w:r w:rsidRPr="00BC372A">
        <w:rPr>
          <w:shd w:val="clear" w:color="auto" w:fill="FFFFFF"/>
          <w:lang w:val="hr-HR"/>
        </w:rPr>
        <w:t xml:space="preserve">primjenjuju se </w:t>
      </w:r>
      <w:r w:rsidR="00AF1D58" w:rsidRPr="00BC372A">
        <w:rPr>
          <w:shd w:val="clear" w:color="auto" w:fill="FFFFFF"/>
          <w:lang w:val="hr-HR"/>
        </w:rPr>
        <w:t>europsk</w:t>
      </w:r>
      <w:r w:rsidRPr="00BC372A">
        <w:rPr>
          <w:shd w:val="clear" w:color="auto" w:fill="FFFFFF"/>
          <w:lang w:val="hr-HR"/>
        </w:rPr>
        <w:t>e</w:t>
      </w:r>
      <w:r w:rsidR="00AF1D58" w:rsidRPr="00BC372A">
        <w:rPr>
          <w:shd w:val="clear" w:color="auto" w:fill="FFFFFF"/>
          <w:lang w:val="hr-HR"/>
        </w:rPr>
        <w:t xml:space="preserve"> norm</w:t>
      </w:r>
      <w:r w:rsidRPr="00BC372A">
        <w:rPr>
          <w:shd w:val="clear" w:color="auto" w:fill="FFFFFF"/>
          <w:lang w:val="hr-HR"/>
        </w:rPr>
        <w:t>e</w:t>
      </w:r>
      <w:r w:rsidR="00AF1D58" w:rsidRPr="00BC372A">
        <w:rPr>
          <w:shd w:val="clear" w:color="auto" w:fill="FFFFFF"/>
          <w:lang w:val="hr-HR"/>
        </w:rPr>
        <w:t xml:space="preserve"> kako je definirano u članku 2. točki 1. Uredbe (EU) br. 1025/</w:t>
      </w:r>
      <w:r w:rsidR="00233F2E" w:rsidRPr="00BC372A">
        <w:rPr>
          <w:shd w:val="clear" w:color="auto" w:fill="FFFFFF"/>
          <w:lang w:val="hr-HR"/>
        </w:rPr>
        <w:t>2012</w:t>
      </w:r>
      <w:r w:rsidR="00AF1D58" w:rsidRPr="00BC372A">
        <w:rPr>
          <w:shd w:val="clear" w:color="auto" w:fill="FFFFFF"/>
          <w:lang w:val="hr-HR"/>
        </w:rPr>
        <w:t>, odnosno drug</w:t>
      </w:r>
      <w:r w:rsidRPr="00BC372A">
        <w:rPr>
          <w:shd w:val="clear" w:color="auto" w:fill="FFFFFF"/>
          <w:lang w:val="hr-HR"/>
        </w:rPr>
        <w:t>e</w:t>
      </w:r>
      <w:r w:rsidR="00AF1D58" w:rsidRPr="00BC372A">
        <w:rPr>
          <w:shd w:val="clear" w:color="auto" w:fill="FFFFFF"/>
          <w:lang w:val="hr-HR"/>
        </w:rPr>
        <w:t xml:space="preserve"> specijalizira</w:t>
      </w:r>
      <w:r w:rsidRPr="00BC372A">
        <w:rPr>
          <w:shd w:val="clear" w:color="auto" w:fill="FFFFFF"/>
          <w:lang w:val="hr-HR"/>
        </w:rPr>
        <w:t>ne</w:t>
      </w:r>
      <w:r w:rsidR="00AF1D58" w:rsidRPr="00BC372A">
        <w:rPr>
          <w:shd w:val="clear" w:color="auto" w:fill="FFFFFF"/>
          <w:lang w:val="hr-HR"/>
        </w:rPr>
        <w:t xml:space="preserve"> norm</w:t>
      </w:r>
      <w:r w:rsidRPr="00BC372A">
        <w:rPr>
          <w:shd w:val="clear" w:color="auto" w:fill="FFFFFF"/>
          <w:lang w:val="hr-HR"/>
        </w:rPr>
        <w:t>e</w:t>
      </w:r>
      <w:r w:rsidR="00AF1D58" w:rsidRPr="00BC372A">
        <w:rPr>
          <w:shd w:val="clear" w:color="auto" w:fill="FFFFFF"/>
          <w:lang w:val="hr-HR"/>
        </w:rPr>
        <w:t xml:space="preserve"> </w:t>
      </w:r>
      <w:r w:rsidR="00783B57" w:rsidRPr="00BC372A">
        <w:rPr>
          <w:shd w:val="clear" w:color="auto" w:fill="FFFFFF"/>
          <w:lang w:val="hr-HR"/>
        </w:rPr>
        <w:t>i prihvaćen</w:t>
      </w:r>
      <w:r w:rsidRPr="00BC372A">
        <w:rPr>
          <w:shd w:val="clear" w:color="auto" w:fill="FFFFFF"/>
          <w:lang w:val="hr-HR"/>
        </w:rPr>
        <w:t>a</w:t>
      </w:r>
      <w:r w:rsidR="00783B57" w:rsidRPr="00BC372A">
        <w:rPr>
          <w:shd w:val="clear" w:color="auto" w:fill="FFFFFF"/>
          <w:lang w:val="hr-HR"/>
        </w:rPr>
        <w:t xml:space="preserve"> pravil</w:t>
      </w:r>
      <w:r w:rsidRPr="00BC372A">
        <w:rPr>
          <w:shd w:val="clear" w:color="auto" w:fill="FFFFFF"/>
          <w:lang w:val="hr-HR"/>
        </w:rPr>
        <w:t>a</w:t>
      </w:r>
      <w:r w:rsidR="00783B57" w:rsidRPr="00BC372A">
        <w:rPr>
          <w:shd w:val="clear" w:color="auto" w:fill="FFFFFF"/>
          <w:lang w:val="hr-HR"/>
        </w:rPr>
        <w:t xml:space="preserve"> struke.</w:t>
      </w:r>
    </w:p>
    <w:p w14:paraId="213C9029" w14:textId="77777777" w:rsidR="00964AF6" w:rsidRDefault="00964AF6" w:rsidP="00965577">
      <w:pPr>
        <w:pStyle w:val="t-9-8"/>
        <w:spacing w:before="0" w:beforeAutospacing="0" w:after="0" w:afterAutospacing="0"/>
        <w:ind w:firstLine="708"/>
        <w:jc w:val="both"/>
        <w:rPr>
          <w:shd w:val="clear" w:color="auto" w:fill="FFFFFF"/>
          <w:lang w:val="hr-HR"/>
        </w:rPr>
      </w:pPr>
    </w:p>
    <w:p w14:paraId="2B733842" w14:textId="77777777" w:rsidR="00D757B7" w:rsidRPr="00BC372A" w:rsidRDefault="00D757B7" w:rsidP="00965577">
      <w:pPr>
        <w:pStyle w:val="t-9-8"/>
        <w:spacing w:before="0" w:beforeAutospacing="0" w:after="0" w:afterAutospacing="0"/>
        <w:ind w:firstLine="708"/>
        <w:jc w:val="both"/>
        <w:rPr>
          <w:shd w:val="clear" w:color="auto" w:fill="FFFFFF"/>
          <w:lang w:val="hr-HR"/>
        </w:rPr>
      </w:pPr>
    </w:p>
    <w:p w14:paraId="7E41FAC3" w14:textId="77777777" w:rsidR="006B1EE7" w:rsidRPr="00BC372A" w:rsidRDefault="00162B6D" w:rsidP="00462D61">
      <w:pPr>
        <w:pStyle w:val="t-9-8"/>
        <w:spacing w:before="0" w:beforeAutospacing="0" w:after="0" w:afterAutospacing="0"/>
        <w:jc w:val="center"/>
        <w:rPr>
          <w:b/>
          <w:lang w:val="hr-HR"/>
        </w:rPr>
      </w:pPr>
      <w:r w:rsidRPr="00BC372A">
        <w:rPr>
          <w:b/>
          <w:lang w:val="hr-HR"/>
        </w:rPr>
        <w:t xml:space="preserve">VI. </w:t>
      </w:r>
      <w:r w:rsidR="006B1EE7" w:rsidRPr="00BC372A">
        <w:rPr>
          <w:b/>
          <w:lang w:val="hr-HR"/>
        </w:rPr>
        <w:t>PRIVATNA ZAŠTITA KRITIČNIH SUBJEKATA</w:t>
      </w:r>
    </w:p>
    <w:p w14:paraId="443E1349" w14:textId="77777777" w:rsidR="00D757B7" w:rsidRPr="00BC372A" w:rsidRDefault="00D757B7" w:rsidP="00462D61">
      <w:pPr>
        <w:pStyle w:val="t-9-8"/>
        <w:spacing w:before="0" w:beforeAutospacing="0" w:after="0" w:afterAutospacing="0"/>
        <w:jc w:val="center"/>
        <w:rPr>
          <w:b/>
          <w:lang w:val="hr-HR"/>
        </w:rPr>
      </w:pPr>
    </w:p>
    <w:p w14:paraId="1C76A885" w14:textId="77777777" w:rsidR="001921F6" w:rsidRPr="00BC372A" w:rsidRDefault="001921F6" w:rsidP="00462D61">
      <w:pPr>
        <w:pStyle w:val="t-9-8"/>
        <w:spacing w:before="0" w:beforeAutospacing="0" w:after="0" w:afterAutospacing="0"/>
        <w:jc w:val="center"/>
        <w:rPr>
          <w:i/>
          <w:lang w:val="hr-HR"/>
        </w:rPr>
      </w:pPr>
      <w:r w:rsidRPr="00BC372A">
        <w:rPr>
          <w:i/>
          <w:lang w:val="hr-HR"/>
        </w:rPr>
        <w:t>Ugovaranje poslova i usluga</w:t>
      </w:r>
    </w:p>
    <w:p w14:paraId="0F2BB75C" w14:textId="77777777" w:rsidR="00D757B7" w:rsidRPr="00BC372A" w:rsidRDefault="00D757B7" w:rsidP="00462D61">
      <w:pPr>
        <w:pStyle w:val="t-9-8"/>
        <w:spacing w:before="0" w:beforeAutospacing="0" w:after="0" w:afterAutospacing="0"/>
        <w:jc w:val="center"/>
        <w:rPr>
          <w:i/>
          <w:lang w:val="hr-HR"/>
        </w:rPr>
      </w:pPr>
    </w:p>
    <w:p w14:paraId="1B25EB03"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18B59A79" w14:textId="77777777" w:rsidR="00D757B7" w:rsidRPr="00BC372A" w:rsidRDefault="00D757B7" w:rsidP="00462D61">
      <w:pPr>
        <w:pStyle w:val="clanak-"/>
        <w:spacing w:before="0" w:beforeAutospacing="0" w:after="0" w:afterAutospacing="0"/>
        <w:rPr>
          <w:b/>
          <w:lang w:val="hr-HR"/>
        </w:rPr>
      </w:pPr>
    </w:p>
    <w:p w14:paraId="09F3D945" w14:textId="77777777" w:rsidR="00AF1D58" w:rsidRPr="00BC372A" w:rsidRDefault="00AF1D58" w:rsidP="00D757B7">
      <w:pPr>
        <w:pStyle w:val="t-9-8"/>
        <w:spacing w:before="0" w:beforeAutospacing="0" w:after="0" w:afterAutospacing="0"/>
        <w:ind w:firstLine="709"/>
        <w:jc w:val="both"/>
        <w:rPr>
          <w:lang w:val="hr-HR"/>
        </w:rPr>
      </w:pPr>
      <w:r w:rsidRPr="00BC372A">
        <w:rPr>
          <w:lang w:val="hr-HR"/>
        </w:rPr>
        <w:t xml:space="preserve">(1) Kritični subjekti mogu </w:t>
      </w:r>
      <w:r w:rsidR="002A504A" w:rsidRPr="00BC372A">
        <w:rPr>
          <w:lang w:val="hr-HR"/>
        </w:rPr>
        <w:t xml:space="preserve">obavljanje poslova </w:t>
      </w:r>
      <w:r w:rsidR="007B48FC" w:rsidRPr="00BC372A">
        <w:rPr>
          <w:lang w:val="hr-HR"/>
        </w:rPr>
        <w:t>privatn</w:t>
      </w:r>
      <w:r w:rsidR="002A504A" w:rsidRPr="00BC372A">
        <w:rPr>
          <w:lang w:val="hr-HR"/>
        </w:rPr>
        <w:t>e</w:t>
      </w:r>
      <w:r w:rsidR="007B48FC" w:rsidRPr="00BC372A">
        <w:rPr>
          <w:lang w:val="hr-HR"/>
        </w:rPr>
        <w:t xml:space="preserve"> </w:t>
      </w:r>
      <w:r w:rsidRPr="00BC372A">
        <w:rPr>
          <w:lang w:val="hr-HR"/>
        </w:rPr>
        <w:t>zaštit</w:t>
      </w:r>
      <w:r w:rsidR="002A504A" w:rsidRPr="00BC372A">
        <w:rPr>
          <w:lang w:val="hr-HR"/>
        </w:rPr>
        <w:t>e</w:t>
      </w:r>
      <w:r w:rsidRPr="00BC372A">
        <w:rPr>
          <w:lang w:val="hr-HR"/>
        </w:rPr>
        <w:t xml:space="preserve"> kritične infrastrukture ugovorom povjeriti </w:t>
      </w:r>
      <w:r w:rsidR="00090C44" w:rsidRPr="00BC372A">
        <w:rPr>
          <w:lang w:val="hr-HR"/>
        </w:rPr>
        <w:t>pravnim osobam</w:t>
      </w:r>
      <w:r w:rsidR="00F073FD" w:rsidRPr="00BC372A">
        <w:rPr>
          <w:lang w:val="hr-HR"/>
        </w:rPr>
        <w:t>a</w:t>
      </w:r>
      <w:r w:rsidR="00090C44" w:rsidRPr="00BC372A">
        <w:rPr>
          <w:lang w:val="hr-HR"/>
        </w:rPr>
        <w:t xml:space="preserve"> i obrtima</w:t>
      </w:r>
      <w:r w:rsidR="00E34EBD" w:rsidRPr="00BC372A">
        <w:rPr>
          <w:lang w:val="hr-HR"/>
        </w:rPr>
        <w:t xml:space="preserve"> koji posjeduju certifikat iz članka 2</w:t>
      </w:r>
      <w:r w:rsidR="00B93287" w:rsidRPr="00BC372A">
        <w:rPr>
          <w:lang w:val="hr-HR"/>
        </w:rPr>
        <w:t>8</w:t>
      </w:r>
      <w:r w:rsidR="00E34EBD" w:rsidRPr="00BC372A">
        <w:rPr>
          <w:lang w:val="hr-HR"/>
        </w:rPr>
        <w:t>. ovoga Zakona.</w:t>
      </w:r>
    </w:p>
    <w:p w14:paraId="6AE2E037" w14:textId="77777777" w:rsidR="00D757B7" w:rsidRPr="00BC372A" w:rsidRDefault="00D757B7" w:rsidP="00965577">
      <w:pPr>
        <w:pStyle w:val="t-9-8"/>
        <w:spacing w:before="0" w:beforeAutospacing="0" w:after="0" w:afterAutospacing="0"/>
        <w:jc w:val="both"/>
        <w:rPr>
          <w:lang w:val="hr-HR"/>
        </w:rPr>
      </w:pPr>
    </w:p>
    <w:p w14:paraId="1CC08802" w14:textId="77777777" w:rsidR="0068516C" w:rsidRPr="00BC372A" w:rsidRDefault="00AF1D58" w:rsidP="00D757B7">
      <w:pPr>
        <w:pStyle w:val="t-9-8"/>
        <w:spacing w:before="0" w:beforeAutospacing="0" w:after="0" w:afterAutospacing="0"/>
        <w:ind w:firstLine="709"/>
        <w:jc w:val="both"/>
        <w:rPr>
          <w:lang w:val="hr-HR"/>
        </w:rPr>
      </w:pPr>
      <w:r w:rsidRPr="00BC372A">
        <w:rPr>
          <w:lang w:val="hr-HR"/>
        </w:rPr>
        <w:t>(2) O ugovorima iz stavka 1. ovog</w:t>
      </w:r>
      <w:r w:rsidR="00DC582E" w:rsidRPr="00BC372A">
        <w:rPr>
          <w:lang w:val="hr-HR"/>
        </w:rPr>
        <w:t>a</w:t>
      </w:r>
      <w:r w:rsidRPr="00BC372A">
        <w:rPr>
          <w:lang w:val="hr-HR"/>
        </w:rPr>
        <w:t xml:space="preserve"> članka, kritični subjekt izvješćuje nadležno tijelo i Koordinativno tijelo. </w:t>
      </w:r>
    </w:p>
    <w:p w14:paraId="212E691B" w14:textId="77777777" w:rsidR="00D757B7" w:rsidRPr="00BC372A" w:rsidRDefault="00D757B7" w:rsidP="00462D61">
      <w:pPr>
        <w:pStyle w:val="clanak-"/>
        <w:spacing w:before="0" w:beforeAutospacing="0" w:after="0" w:afterAutospacing="0"/>
        <w:rPr>
          <w:i/>
          <w:lang w:val="hr-HR"/>
        </w:rPr>
      </w:pPr>
    </w:p>
    <w:p w14:paraId="0C82E304" w14:textId="77777777" w:rsidR="00EE1287" w:rsidRPr="00BC372A" w:rsidRDefault="00EE1287" w:rsidP="00462D61">
      <w:pPr>
        <w:pStyle w:val="clanak-"/>
        <w:spacing w:before="0" w:beforeAutospacing="0" w:after="0" w:afterAutospacing="0"/>
        <w:rPr>
          <w:i/>
          <w:lang w:val="hr-HR"/>
        </w:rPr>
      </w:pPr>
      <w:r w:rsidRPr="00BC372A">
        <w:rPr>
          <w:i/>
          <w:lang w:val="hr-HR"/>
        </w:rPr>
        <w:t xml:space="preserve">Certifikat za </w:t>
      </w:r>
      <w:r w:rsidR="003609EA" w:rsidRPr="00BC372A">
        <w:rPr>
          <w:i/>
          <w:lang w:val="hr-HR"/>
        </w:rPr>
        <w:t>provedbu</w:t>
      </w:r>
      <w:r w:rsidRPr="00BC372A">
        <w:rPr>
          <w:i/>
          <w:lang w:val="hr-HR"/>
        </w:rPr>
        <w:t xml:space="preserve"> privatne zaštite kritičnih subjekata</w:t>
      </w:r>
    </w:p>
    <w:p w14:paraId="144BB865" w14:textId="77777777" w:rsidR="00D757B7" w:rsidRPr="00BC372A" w:rsidRDefault="00D757B7" w:rsidP="00462D61">
      <w:pPr>
        <w:pStyle w:val="clanak-"/>
        <w:spacing w:before="0" w:beforeAutospacing="0" w:after="0" w:afterAutospacing="0"/>
        <w:rPr>
          <w:i/>
          <w:lang w:val="hr-HR"/>
        </w:rPr>
      </w:pPr>
    </w:p>
    <w:p w14:paraId="37EDA70D" w14:textId="77777777" w:rsidR="007B48FC" w:rsidRPr="00BC372A" w:rsidRDefault="007B48FC"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332E6594" w14:textId="77777777" w:rsidR="00D757B7" w:rsidRPr="00BC372A" w:rsidRDefault="00D757B7" w:rsidP="00462D61">
      <w:pPr>
        <w:pStyle w:val="clanak-"/>
        <w:spacing w:before="0" w:beforeAutospacing="0" w:after="0" w:afterAutospacing="0"/>
        <w:rPr>
          <w:b/>
          <w:lang w:val="hr-HR"/>
        </w:rPr>
      </w:pPr>
    </w:p>
    <w:p w14:paraId="15FBC007" w14:textId="77777777" w:rsidR="00AF50CD" w:rsidRPr="00BC372A" w:rsidRDefault="00AF1D58" w:rsidP="00D757B7">
      <w:pPr>
        <w:pStyle w:val="t-9-8"/>
        <w:spacing w:before="0" w:beforeAutospacing="0" w:after="0" w:afterAutospacing="0"/>
        <w:ind w:firstLine="709"/>
        <w:jc w:val="both"/>
        <w:rPr>
          <w:lang w:val="hr-HR"/>
        </w:rPr>
      </w:pPr>
      <w:r w:rsidRPr="00BC372A">
        <w:rPr>
          <w:lang w:val="hr-HR"/>
        </w:rPr>
        <w:t>(</w:t>
      </w:r>
      <w:r w:rsidR="007B48FC" w:rsidRPr="00BC372A">
        <w:rPr>
          <w:lang w:val="hr-HR"/>
        </w:rPr>
        <w:t>1</w:t>
      </w:r>
      <w:r w:rsidRPr="00BC372A">
        <w:rPr>
          <w:lang w:val="hr-HR"/>
        </w:rPr>
        <w:t>)</w:t>
      </w:r>
      <w:r w:rsidR="009664EE" w:rsidRPr="00BC372A">
        <w:rPr>
          <w:lang w:val="hr-HR"/>
        </w:rPr>
        <w:t xml:space="preserve"> Pravna osoba i obrt koji obavlja poslove privatne zaštite u objektima, sustavima i mrežama kritičnih subjekata mora biti certificiran</w:t>
      </w:r>
      <w:r w:rsidR="00AF50CD" w:rsidRPr="00BC372A">
        <w:rPr>
          <w:lang w:val="hr-HR"/>
        </w:rPr>
        <w:t xml:space="preserve"> sukladno uvjetima i na način propisan ovim </w:t>
      </w:r>
      <w:r w:rsidR="00AB6DB9" w:rsidRPr="00BC372A">
        <w:rPr>
          <w:lang w:val="hr-HR"/>
        </w:rPr>
        <w:t>Z</w:t>
      </w:r>
      <w:r w:rsidR="00AF50CD" w:rsidRPr="00BC372A">
        <w:rPr>
          <w:lang w:val="hr-HR"/>
        </w:rPr>
        <w:t>akonom.</w:t>
      </w:r>
    </w:p>
    <w:p w14:paraId="7602772D" w14:textId="77777777" w:rsidR="00D757B7" w:rsidRPr="00BC372A" w:rsidRDefault="00D757B7" w:rsidP="00965577">
      <w:pPr>
        <w:pStyle w:val="t-9-8"/>
        <w:spacing w:before="0" w:beforeAutospacing="0" w:after="0" w:afterAutospacing="0"/>
        <w:jc w:val="both"/>
        <w:rPr>
          <w:lang w:val="hr-HR"/>
        </w:rPr>
      </w:pPr>
    </w:p>
    <w:p w14:paraId="57A2E0BF" w14:textId="77777777" w:rsidR="00EA43A2" w:rsidRPr="00BC372A" w:rsidRDefault="00AF50CD" w:rsidP="00D757B7">
      <w:pPr>
        <w:pStyle w:val="t-9-8"/>
        <w:spacing w:before="0" w:beforeAutospacing="0" w:after="0" w:afterAutospacing="0"/>
        <w:ind w:firstLine="709"/>
        <w:jc w:val="both"/>
        <w:rPr>
          <w:lang w:val="hr-HR" w:eastAsia="hr-HR"/>
        </w:rPr>
      </w:pPr>
      <w:r w:rsidRPr="00BC372A">
        <w:rPr>
          <w:lang w:val="hr-HR"/>
        </w:rPr>
        <w:t>(</w:t>
      </w:r>
      <w:r w:rsidR="007B48FC" w:rsidRPr="00BC372A">
        <w:rPr>
          <w:lang w:val="hr-HR"/>
        </w:rPr>
        <w:t>2</w:t>
      </w:r>
      <w:r w:rsidRPr="00BC372A">
        <w:rPr>
          <w:lang w:val="hr-HR"/>
        </w:rPr>
        <w:t>)</w:t>
      </w:r>
      <w:r w:rsidR="00C14C71" w:rsidRPr="00BC372A">
        <w:rPr>
          <w:lang w:val="hr-HR"/>
        </w:rPr>
        <w:t xml:space="preserve"> </w:t>
      </w:r>
      <w:r w:rsidR="00AF1D58" w:rsidRPr="00BC372A">
        <w:rPr>
          <w:lang w:val="hr-HR" w:eastAsia="hr-HR"/>
        </w:rPr>
        <w:t xml:space="preserve">Certifikat za </w:t>
      </w:r>
      <w:r w:rsidR="0025000C" w:rsidRPr="00BC372A">
        <w:rPr>
          <w:lang w:val="hr-HR" w:eastAsia="hr-HR"/>
        </w:rPr>
        <w:t>provedbu</w:t>
      </w:r>
      <w:r w:rsidR="00E64076" w:rsidRPr="00BC372A">
        <w:rPr>
          <w:lang w:val="hr-HR" w:eastAsia="hr-HR"/>
        </w:rPr>
        <w:t xml:space="preserve"> </w:t>
      </w:r>
      <w:r w:rsidR="007B48FC" w:rsidRPr="00BC372A">
        <w:rPr>
          <w:lang w:val="hr-HR" w:eastAsia="hr-HR"/>
        </w:rPr>
        <w:t xml:space="preserve">privatne </w:t>
      </w:r>
      <w:r w:rsidR="00AF1D58" w:rsidRPr="00BC372A">
        <w:rPr>
          <w:lang w:val="hr-HR" w:eastAsia="hr-HR"/>
        </w:rPr>
        <w:t xml:space="preserve">zaštite kritične infrastrukture iz stavka </w:t>
      </w:r>
      <w:r w:rsidR="007B48FC" w:rsidRPr="00BC372A">
        <w:rPr>
          <w:lang w:val="hr-HR" w:eastAsia="hr-HR"/>
        </w:rPr>
        <w:t>1</w:t>
      </w:r>
      <w:r w:rsidR="00AF1D58" w:rsidRPr="00BC372A">
        <w:rPr>
          <w:lang w:val="hr-HR" w:eastAsia="hr-HR"/>
        </w:rPr>
        <w:t>. ovog</w:t>
      </w:r>
      <w:r w:rsidR="007B48FC" w:rsidRPr="00BC372A">
        <w:rPr>
          <w:lang w:val="hr-HR" w:eastAsia="hr-HR"/>
        </w:rPr>
        <w:t>a</w:t>
      </w:r>
      <w:r w:rsidR="00AF1D58" w:rsidRPr="00BC372A">
        <w:rPr>
          <w:lang w:val="hr-HR" w:eastAsia="hr-HR"/>
        </w:rPr>
        <w:t xml:space="preserve"> članka </w:t>
      </w:r>
      <w:r w:rsidR="007B48FC" w:rsidRPr="00BC372A">
        <w:rPr>
          <w:lang w:val="hr-HR" w:eastAsia="hr-HR"/>
        </w:rPr>
        <w:t>izda</w:t>
      </w:r>
      <w:r w:rsidR="0025000C" w:rsidRPr="00BC372A">
        <w:rPr>
          <w:lang w:val="hr-HR" w:eastAsia="hr-HR"/>
        </w:rPr>
        <w:t>je se</w:t>
      </w:r>
      <w:r w:rsidR="007B48FC" w:rsidRPr="00BC372A">
        <w:rPr>
          <w:lang w:val="hr-HR" w:eastAsia="hr-HR"/>
        </w:rPr>
        <w:t xml:space="preserve"> pravnim osobama i obrtima</w:t>
      </w:r>
      <w:r w:rsidR="00AF1D58" w:rsidRPr="00BC372A">
        <w:rPr>
          <w:lang w:val="hr-HR" w:eastAsia="hr-HR"/>
        </w:rPr>
        <w:t xml:space="preserve"> rješenj</w:t>
      </w:r>
      <w:r w:rsidR="00A1636B" w:rsidRPr="00BC372A">
        <w:rPr>
          <w:lang w:val="hr-HR" w:eastAsia="hr-HR"/>
        </w:rPr>
        <w:t>em</w:t>
      </w:r>
      <w:r w:rsidR="00AF1D58" w:rsidRPr="00BC372A">
        <w:rPr>
          <w:lang w:val="hr-HR" w:eastAsia="hr-HR"/>
        </w:rPr>
        <w:t xml:space="preserve"> tijela državne uprave nadležnog za poslove civilne zaštite.</w:t>
      </w:r>
    </w:p>
    <w:p w14:paraId="1E94F2B4" w14:textId="77777777" w:rsidR="00D757B7" w:rsidRPr="00BC372A" w:rsidRDefault="00D757B7" w:rsidP="00965577">
      <w:pPr>
        <w:pStyle w:val="t-9-8"/>
        <w:spacing w:before="0" w:beforeAutospacing="0" w:after="0" w:afterAutospacing="0"/>
        <w:jc w:val="both"/>
        <w:rPr>
          <w:lang w:val="hr-HR" w:eastAsia="hr-HR"/>
        </w:rPr>
      </w:pPr>
    </w:p>
    <w:p w14:paraId="532FABC5" w14:textId="77777777" w:rsidR="00AF50CD" w:rsidRPr="00BC372A" w:rsidRDefault="00AF50CD" w:rsidP="00D757B7">
      <w:pPr>
        <w:pStyle w:val="t-9-8"/>
        <w:spacing w:before="0" w:beforeAutospacing="0" w:after="0" w:afterAutospacing="0"/>
        <w:ind w:firstLine="709"/>
        <w:jc w:val="both"/>
        <w:rPr>
          <w:lang w:val="hr-HR"/>
        </w:rPr>
      </w:pPr>
      <w:r w:rsidRPr="00BC372A">
        <w:rPr>
          <w:lang w:val="hr-HR" w:eastAsia="hr-HR"/>
        </w:rPr>
        <w:t>(</w:t>
      </w:r>
      <w:r w:rsidR="007B48FC" w:rsidRPr="00BC372A">
        <w:rPr>
          <w:lang w:val="hr-HR" w:eastAsia="hr-HR"/>
        </w:rPr>
        <w:t>3</w:t>
      </w:r>
      <w:r w:rsidRPr="00BC372A">
        <w:rPr>
          <w:lang w:val="hr-HR" w:eastAsia="hr-HR"/>
        </w:rPr>
        <w:t>)</w:t>
      </w:r>
      <w:r w:rsidR="00C14C71" w:rsidRPr="00BC372A">
        <w:rPr>
          <w:lang w:val="hr-HR" w:eastAsia="hr-HR"/>
        </w:rPr>
        <w:t xml:space="preserve"> </w:t>
      </w:r>
      <w:r w:rsidR="00AF1D58" w:rsidRPr="00BC372A">
        <w:rPr>
          <w:lang w:val="hr-HR"/>
        </w:rPr>
        <w:t xml:space="preserve">Certifikat se izdaje s rokom važenja od </w:t>
      </w:r>
      <w:r w:rsidR="00A1636B" w:rsidRPr="00BC372A">
        <w:rPr>
          <w:lang w:val="hr-HR"/>
        </w:rPr>
        <w:t xml:space="preserve">četiri </w:t>
      </w:r>
      <w:r w:rsidR="00AF1D58" w:rsidRPr="00BC372A">
        <w:rPr>
          <w:lang w:val="hr-HR"/>
        </w:rPr>
        <w:t>godine, nakon čega se može obnoviti</w:t>
      </w:r>
      <w:r w:rsidRPr="00BC372A">
        <w:rPr>
          <w:lang w:val="hr-HR"/>
        </w:rPr>
        <w:t>.</w:t>
      </w:r>
    </w:p>
    <w:p w14:paraId="66DD903C" w14:textId="77777777" w:rsidR="00D757B7" w:rsidRPr="00BC372A" w:rsidRDefault="00D757B7" w:rsidP="00965577">
      <w:pPr>
        <w:pStyle w:val="t-9-8"/>
        <w:spacing w:before="0" w:beforeAutospacing="0" w:after="0" w:afterAutospacing="0"/>
        <w:jc w:val="both"/>
        <w:rPr>
          <w:lang w:val="hr-HR" w:eastAsia="hr-HR"/>
        </w:rPr>
      </w:pPr>
    </w:p>
    <w:p w14:paraId="5CF34EAC" w14:textId="77777777" w:rsidR="00AF1D58" w:rsidRPr="00BC372A" w:rsidRDefault="00AF50CD" w:rsidP="00D757B7">
      <w:pPr>
        <w:pStyle w:val="t-9-8"/>
        <w:spacing w:before="0" w:beforeAutospacing="0" w:after="0" w:afterAutospacing="0"/>
        <w:ind w:firstLine="709"/>
        <w:jc w:val="both"/>
        <w:rPr>
          <w:lang w:val="hr-HR"/>
        </w:rPr>
      </w:pPr>
      <w:r w:rsidRPr="00BC372A">
        <w:rPr>
          <w:lang w:val="hr-HR" w:eastAsia="hr-HR"/>
        </w:rPr>
        <w:t>(</w:t>
      </w:r>
      <w:r w:rsidR="007B48FC" w:rsidRPr="00BC372A">
        <w:rPr>
          <w:lang w:val="hr-HR" w:eastAsia="hr-HR"/>
        </w:rPr>
        <w:t>4</w:t>
      </w:r>
      <w:r w:rsidRPr="00BC372A">
        <w:rPr>
          <w:lang w:val="hr-HR" w:eastAsia="hr-HR"/>
        </w:rPr>
        <w:t>)</w:t>
      </w:r>
      <w:r w:rsidR="00C14C71" w:rsidRPr="00BC372A">
        <w:rPr>
          <w:lang w:val="hr-HR" w:eastAsia="hr-HR"/>
        </w:rPr>
        <w:t xml:space="preserve"> </w:t>
      </w:r>
      <w:r w:rsidR="00AF1D58" w:rsidRPr="00BC372A">
        <w:rPr>
          <w:lang w:val="hr-HR"/>
        </w:rPr>
        <w:t>Protiv rješenj</w:t>
      </w:r>
      <w:r w:rsidRPr="00BC372A">
        <w:rPr>
          <w:lang w:val="hr-HR"/>
        </w:rPr>
        <w:t>a</w:t>
      </w:r>
      <w:r w:rsidR="007B48FC" w:rsidRPr="00BC372A">
        <w:rPr>
          <w:lang w:val="hr-HR"/>
        </w:rPr>
        <w:t xml:space="preserve"> iz stavka 2</w:t>
      </w:r>
      <w:r w:rsidR="00AF1D58" w:rsidRPr="00BC372A">
        <w:rPr>
          <w:lang w:val="hr-HR"/>
        </w:rPr>
        <w:t>. ovog</w:t>
      </w:r>
      <w:r w:rsidR="00DC582E" w:rsidRPr="00BC372A">
        <w:rPr>
          <w:lang w:val="hr-HR"/>
        </w:rPr>
        <w:t>a</w:t>
      </w:r>
      <w:r w:rsidR="00AF1D58" w:rsidRPr="00BC372A">
        <w:rPr>
          <w:lang w:val="hr-HR"/>
        </w:rPr>
        <w:t xml:space="preserve"> članka ne može se izjaviti žalba, ali se može pokrenuti upravni spor.</w:t>
      </w:r>
    </w:p>
    <w:p w14:paraId="7D1E0681" w14:textId="77777777" w:rsidR="00462D61" w:rsidRPr="00BC372A" w:rsidRDefault="00462D61" w:rsidP="00462D61">
      <w:pPr>
        <w:pStyle w:val="t-9-8"/>
        <w:spacing w:before="0" w:beforeAutospacing="0" w:after="0" w:afterAutospacing="0"/>
        <w:jc w:val="center"/>
        <w:rPr>
          <w:i/>
          <w:lang w:val="hr-HR"/>
        </w:rPr>
      </w:pPr>
    </w:p>
    <w:p w14:paraId="03EC83E5" w14:textId="77777777" w:rsidR="00AF1D58" w:rsidRPr="00BC372A" w:rsidRDefault="00AF1D58" w:rsidP="00462D61">
      <w:pPr>
        <w:pStyle w:val="t-9-8"/>
        <w:spacing w:before="0" w:beforeAutospacing="0" w:after="0" w:afterAutospacing="0"/>
        <w:jc w:val="center"/>
        <w:rPr>
          <w:i/>
          <w:lang w:val="hr-HR"/>
        </w:rPr>
      </w:pPr>
      <w:r w:rsidRPr="00BC372A">
        <w:rPr>
          <w:i/>
          <w:lang w:val="hr-HR"/>
        </w:rPr>
        <w:t xml:space="preserve">Uvjeti za ishođenje certifikata </w:t>
      </w:r>
    </w:p>
    <w:p w14:paraId="238C9394" w14:textId="77777777" w:rsidR="00462D61" w:rsidRPr="00BC372A" w:rsidRDefault="00462D61" w:rsidP="00462D61">
      <w:pPr>
        <w:pStyle w:val="t-9-8"/>
        <w:spacing w:before="0" w:beforeAutospacing="0" w:after="0" w:afterAutospacing="0"/>
        <w:jc w:val="center"/>
        <w:rPr>
          <w:i/>
          <w:lang w:val="hr-HR"/>
        </w:rPr>
      </w:pPr>
    </w:p>
    <w:p w14:paraId="63064EC2"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040858F3" w14:textId="77777777" w:rsidR="00462D61" w:rsidRPr="00BC372A" w:rsidRDefault="00462D61" w:rsidP="00462D61">
      <w:pPr>
        <w:pStyle w:val="clanak-"/>
        <w:spacing w:before="0" w:beforeAutospacing="0" w:after="0" w:afterAutospacing="0"/>
        <w:rPr>
          <w:b/>
          <w:lang w:val="hr-HR"/>
        </w:rPr>
      </w:pPr>
    </w:p>
    <w:p w14:paraId="4F49080A" w14:textId="77777777" w:rsidR="007E392E" w:rsidRPr="00BC372A" w:rsidRDefault="007E392E" w:rsidP="00D757B7">
      <w:pPr>
        <w:ind w:firstLine="709"/>
        <w:jc w:val="both"/>
        <w:rPr>
          <w:lang w:val="hr-HR" w:eastAsia="hr-HR"/>
        </w:rPr>
      </w:pPr>
      <w:r w:rsidRPr="00BC372A">
        <w:rPr>
          <w:lang w:val="hr-HR" w:eastAsia="hr-HR"/>
        </w:rPr>
        <w:t xml:space="preserve">(1) Pravnoj osobi i obrtu može se izdati certifikat za provedbu privatne zaštite kritične infrastrukture </w:t>
      </w:r>
      <w:r w:rsidR="00F25916" w:rsidRPr="00BC372A">
        <w:rPr>
          <w:lang w:val="hr-HR" w:eastAsia="hr-HR"/>
        </w:rPr>
        <w:t>ako</w:t>
      </w:r>
      <w:r w:rsidR="00D757B7" w:rsidRPr="00BC372A">
        <w:rPr>
          <w:lang w:val="hr-HR" w:eastAsia="hr-HR"/>
        </w:rPr>
        <w:t xml:space="preserve"> ispunjava sve sljedeće uvjete:</w:t>
      </w:r>
    </w:p>
    <w:p w14:paraId="3FC65674" w14:textId="77777777" w:rsidR="00D757B7" w:rsidRPr="00BC372A" w:rsidRDefault="00D757B7" w:rsidP="00D757B7">
      <w:pPr>
        <w:ind w:firstLine="709"/>
        <w:jc w:val="both"/>
        <w:rPr>
          <w:lang w:val="hr-HR" w:eastAsia="hr-HR"/>
        </w:rPr>
      </w:pPr>
    </w:p>
    <w:p w14:paraId="36EF6C6B" w14:textId="77777777" w:rsidR="007E392E" w:rsidRPr="00BC372A" w:rsidRDefault="007E392E" w:rsidP="00D757B7">
      <w:pPr>
        <w:pStyle w:val="ListParagraph"/>
        <w:numPr>
          <w:ilvl w:val="0"/>
          <w:numId w:val="24"/>
        </w:numPr>
        <w:spacing w:after="0"/>
        <w:ind w:left="709" w:hanging="709"/>
        <w:contextualSpacing w:val="0"/>
        <w:jc w:val="both"/>
        <w:rPr>
          <w:lang w:eastAsia="hr-HR"/>
        </w:rPr>
      </w:pPr>
      <w:r w:rsidRPr="00BC372A">
        <w:rPr>
          <w:lang w:eastAsia="hr-HR"/>
        </w:rPr>
        <w:t>posjeduje odobrenje nadležnog tijela državne uprave za poslove privatne zaštite za</w:t>
      </w:r>
      <w:r w:rsidRPr="00BC372A">
        <w:t xml:space="preserve"> obavljanje </w:t>
      </w:r>
      <w:r w:rsidRPr="00BC372A">
        <w:rPr>
          <w:lang w:eastAsia="hr-HR"/>
        </w:rPr>
        <w:t xml:space="preserve">djelatnosti privatne zaštite </w:t>
      </w:r>
      <w:r w:rsidR="00D757B7" w:rsidRPr="00BC372A">
        <w:rPr>
          <w:lang w:eastAsia="hr-HR"/>
        </w:rPr>
        <w:t>-</w:t>
      </w:r>
      <w:r w:rsidRPr="00BC372A">
        <w:rPr>
          <w:lang w:eastAsia="hr-HR"/>
        </w:rPr>
        <w:t xml:space="preserve"> tjelesne</w:t>
      </w:r>
      <w:r w:rsidR="00BD4CC5" w:rsidRPr="00BC372A">
        <w:rPr>
          <w:lang w:eastAsia="hr-HR"/>
        </w:rPr>
        <w:t xml:space="preserve"> zaštite ili privatne zaštite</w:t>
      </w:r>
      <w:r w:rsidR="009C7557" w:rsidRPr="00BC372A">
        <w:rPr>
          <w:lang w:eastAsia="hr-HR"/>
        </w:rPr>
        <w:t xml:space="preserve"> </w:t>
      </w:r>
      <w:r w:rsidR="00D757B7" w:rsidRPr="00BC372A">
        <w:rPr>
          <w:lang w:eastAsia="hr-HR"/>
        </w:rPr>
        <w:t>-</w:t>
      </w:r>
      <w:r w:rsidR="009C7557" w:rsidRPr="00BC372A">
        <w:rPr>
          <w:lang w:eastAsia="hr-HR"/>
        </w:rPr>
        <w:t xml:space="preserve"> </w:t>
      </w:r>
      <w:r w:rsidR="00BD4CC5" w:rsidRPr="00BC372A">
        <w:rPr>
          <w:lang w:eastAsia="hr-HR"/>
        </w:rPr>
        <w:t>tehničke zaštite</w:t>
      </w:r>
      <w:r w:rsidRPr="00BC372A">
        <w:rPr>
          <w:lang w:eastAsia="hr-HR"/>
        </w:rPr>
        <w:t xml:space="preserve"> </w:t>
      </w:r>
      <w:r w:rsidR="00BD4CC5" w:rsidRPr="00BC372A">
        <w:rPr>
          <w:lang w:eastAsia="hr-HR"/>
        </w:rPr>
        <w:t>ili</w:t>
      </w:r>
      <w:r w:rsidRPr="00BC372A">
        <w:rPr>
          <w:lang w:eastAsia="hr-HR"/>
        </w:rPr>
        <w:t xml:space="preserve"> za izradu prosudbe ugroženosti</w:t>
      </w:r>
    </w:p>
    <w:p w14:paraId="1A1F1B44" w14:textId="77777777" w:rsidR="007E392E" w:rsidRPr="00BC372A" w:rsidRDefault="007E392E" w:rsidP="00D757B7">
      <w:pPr>
        <w:pStyle w:val="ListParagraph"/>
        <w:numPr>
          <w:ilvl w:val="0"/>
          <w:numId w:val="24"/>
        </w:numPr>
        <w:spacing w:after="0"/>
        <w:ind w:left="709" w:hanging="709"/>
        <w:contextualSpacing w:val="0"/>
        <w:jc w:val="both"/>
        <w:rPr>
          <w:lang w:eastAsia="hr-HR"/>
        </w:rPr>
      </w:pPr>
      <w:r w:rsidRPr="00BC372A">
        <w:rPr>
          <w:lang w:eastAsia="hr-HR"/>
        </w:rPr>
        <w:t xml:space="preserve">posjeduje potvrdu da od dana izdavanja odobrenja </w:t>
      </w:r>
      <w:r w:rsidR="003B0293" w:rsidRPr="00BC372A">
        <w:rPr>
          <w:lang w:eastAsia="hr-HR"/>
        </w:rPr>
        <w:t xml:space="preserve">iz podstavka 1. ovoga stavka </w:t>
      </w:r>
      <w:r w:rsidRPr="00BC372A">
        <w:rPr>
          <w:lang w:eastAsia="hr-HR"/>
        </w:rPr>
        <w:t>nije bilo zabrane rada zbog nezakonitosti poslovanja</w:t>
      </w:r>
    </w:p>
    <w:p w14:paraId="3665C3BD" w14:textId="77777777" w:rsidR="007E392E" w:rsidRPr="00BC372A" w:rsidRDefault="007E392E" w:rsidP="00D757B7">
      <w:pPr>
        <w:pStyle w:val="ListParagraph"/>
        <w:numPr>
          <w:ilvl w:val="0"/>
          <w:numId w:val="24"/>
        </w:numPr>
        <w:spacing w:after="0"/>
        <w:ind w:left="709" w:hanging="709"/>
        <w:contextualSpacing w:val="0"/>
        <w:jc w:val="both"/>
        <w:rPr>
          <w:lang w:eastAsia="hr-HR"/>
        </w:rPr>
      </w:pPr>
      <w:r w:rsidRPr="00BC372A">
        <w:rPr>
          <w:lang w:eastAsia="hr-HR"/>
        </w:rPr>
        <w:t>posjeduje najmanje dvije godine radnog iskustva u zaštiti objekata najvišeg ili visokog stupnja razine rizika</w:t>
      </w:r>
      <w:r w:rsidR="008724CB" w:rsidRPr="00BC372A">
        <w:rPr>
          <w:lang w:eastAsia="hr-HR"/>
        </w:rPr>
        <w:t>, odnosno istovjetnih objekata sukladno drugim propisima</w:t>
      </w:r>
    </w:p>
    <w:p w14:paraId="791300CC" w14:textId="77777777" w:rsidR="007E392E" w:rsidRPr="00BC372A" w:rsidRDefault="007E392E" w:rsidP="00D757B7">
      <w:pPr>
        <w:pStyle w:val="ListParagraph"/>
        <w:numPr>
          <w:ilvl w:val="0"/>
          <w:numId w:val="24"/>
        </w:numPr>
        <w:spacing w:after="0"/>
        <w:ind w:left="709" w:hanging="709"/>
        <w:contextualSpacing w:val="0"/>
        <w:jc w:val="both"/>
        <w:rPr>
          <w:lang w:eastAsia="hr-HR"/>
        </w:rPr>
      </w:pPr>
      <w:r w:rsidRPr="00BC372A">
        <w:rPr>
          <w:lang w:eastAsia="hr-HR"/>
        </w:rPr>
        <w:t>posjeduje jedan ili više ISO certifikata vezanih uz upravljanje kvalitetom poslovanja u okviru zaštite i sigurnosti</w:t>
      </w:r>
    </w:p>
    <w:p w14:paraId="69129BD3" w14:textId="77777777" w:rsidR="007E392E" w:rsidRPr="00BC372A" w:rsidRDefault="00CF5F40" w:rsidP="00D757B7">
      <w:pPr>
        <w:pStyle w:val="ListParagraph"/>
        <w:numPr>
          <w:ilvl w:val="0"/>
          <w:numId w:val="24"/>
        </w:numPr>
        <w:spacing w:after="0"/>
        <w:ind w:left="709" w:hanging="709"/>
        <w:contextualSpacing w:val="0"/>
        <w:jc w:val="both"/>
        <w:rPr>
          <w:lang w:eastAsia="hr-HR"/>
        </w:rPr>
      </w:pPr>
      <w:r w:rsidRPr="00BC372A">
        <w:rPr>
          <w:lang w:eastAsia="hr-HR"/>
        </w:rPr>
        <w:t xml:space="preserve">ima </w:t>
      </w:r>
      <w:r w:rsidR="009C7557" w:rsidRPr="00BC372A">
        <w:rPr>
          <w:lang w:eastAsia="hr-HR"/>
        </w:rPr>
        <w:t>najmanje</w:t>
      </w:r>
      <w:r w:rsidRPr="00BC372A">
        <w:rPr>
          <w:lang w:eastAsia="hr-HR"/>
        </w:rPr>
        <w:t xml:space="preserve"> jednog ili više zaposlenika koji</w:t>
      </w:r>
      <w:r w:rsidR="007E392E" w:rsidRPr="00BC372A">
        <w:rPr>
          <w:lang w:eastAsia="hr-HR"/>
        </w:rPr>
        <w:t xml:space="preserve"> imaju najmanje dvije godine radnog iskustva u zaštiti objekata i prostora više i visoke razine rizika</w:t>
      </w:r>
      <w:r w:rsidRPr="00BC372A">
        <w:rPr>
          <w:lang w:eastAsia="hr-HR"/>
        </w:rPr>
        <w:t xml:space="preserve"> sukladno posebnom propisu koji uređuje djelatnost privatne zaštite,</w:t>
      </w:r>
      <w:r w:rsidR="00BD4CC5" w:rsidRPr="00BC372A">
        <w:rPr>
          <w:lang w:eastAsia="hr-HR"/>
        </w:rPr>
        <w:t xml:space="preserve"> odnosno istovjetnih objekata sukladno drugim propisima,</w:t>
      </w:r>
      <w:r w:rsidR="007E392E" w:rsidRPr="00BC372A">
        <w:rPr>
          <w:lang w:eastAsia="hr-HR"/>
        </w:rPr>
        <w:t xml:space="preserve"> te su za njih provedene provjere iz kaznene i prekršajne evidencije</w:t>
      </w:r>
    </w:p>
    <w:p w14:paraId="09F0E877" w14:textId="77777777" w:rsidR="007E392E" w:rsidRPr="00BC372A" w:rsidRDefault="007E392E" w:rsidP="00D757B7">
      <w:pPr>
        <w:pStyle w:val="ListParagraph"/>
        <w:numPr>
          <w:ilvl w:val="0"/>
          <w:numId w:val="24"/>
        </w:numPr>
        <w:spacing w:after="0"/>
        <w:ind w:left="709" w:hanging="709"/>
        <w:contextualSpacing w:val="0"/>
        <w:jc w:val="both"/>
        <w:rPr>
          <w:lang w:eastAsia="hr-HR"/>
        </w:rPr>
      </w:pPr>
      <w:r w:rsidRPr="00BC372A">
        <w:rPr>
          <w:lang w:eastAsia="hr-HR"/>
        </w:rPr>
        <w:t>posjeduje dokaz o pozitivnom poslovanju u posljednje tri godine</w:t>
      </w:r>
    </w:p>
    <w:p w14:paraId="7A12C58A" w14:textId="77777777" w:rsidR="007E392E" w:rsidRPr="00BC372A" w:rsidRDefault="007E392E" w:rsidP="00D757B7">
      <w:pPr>
        <w:pStyle w:val="ListParagraph"/>
        <w:numPr>
          <w:ilvl w:val="0"/>
          <w:numId w:val="24"/>
        </w:numPr>
        <w:spacing w:after="0"/>
        <w:ind w:left="709" w:hanging="709"/>
        <w:contextualSpacing w:val="0"/>
        <w:jc w:val="both"/>
        <w:rPr>
          <w:lang w:eastAsia="hr-HR"/>
        </w:rPr>
      </w:pPr>
      <w:r w:rsidRPr="00BC372A">
        <w:rPr>
          <w:lang w:eastAsia="hr-HR"/>
        </w:rPr>
        <w:t>vlasnik</w:t>
      </w:r>
      <w:r w:rsidR="00F67515" w:rsidRPr="00BC372A">
        <w:rPr>
          <w:lang w:eastAsia="hr-HR"/>
        </w:rPr>
        <w:t xml:space="preserve"> obrta, te </w:t>
      </w:r>
      <w:r w:rsidRPr="00BC372A">
        <w:rPr>
          <w:lang w:eastAsia="hr-HR"/>
        </w:rPr>
        <w:t>osnivač, predsjednik i članovi uprave</w:t>
      </w:r>
      <w:r w:rsidR="00AC47D2" w:rsidRPr="00BC372A">
        <w:rPr>
          <w:lang w:eastAsia="hr-HR"/>
        </w:rPr>
        <w:t>,</w:t>
      </w:r>
      <w:r w:rsidR="00F67515" w:rsidRPr="00BC372A">
        <w:rPr>
          <w:lang w:eastAsia="hr-HR"/>
        </w:rPr>
        <w:t xml:space="preserve"> kao i </w:t>
      </w:r>
      <w:r w:rsidRPr="00BC372A">
        <w:rPr>
          <w:lang w:eastAsia="hr-HR"/>
        </w:rPr>
        <w:t>osobe ovlaštene za zastupanje</w:t>
      </w:r>
      <w:r w:rsidR="00F67515" w:rsidRPr="00BC372A">
        <w:rPr>
          <w:lang w:eastAsia="hr-HR"/>
        </w:rPr>
        <w:t xml:space="preserve"> trgovačkog društva</w:t>
      </w:r>
      <w:r w:rsidRPr="00BC372A">
        <w:rPr>
          <w:lang w:eastAsia="hr-HR"/>
        </w:rPr>
        <w:t xml:space="preserve"> i </w:t>
      </w:r>
      <w:r w:rsidR="00F67515" w:rsidRPr="00BC372A">
        <w:rPr>
          <w:lang w:eastAsia="hr-HR"/>
        </w:rPr>
        <w:t xml:space="preserve">njihovi </w:t>
      </w:r>
      <w:r w:rsidRPr="00BC372A">
        <w:rPr>
          <w:lang w:eastAsia="hr-HR"/>
        </w:rPr>
        <w:t xml:space="preserve">zaposlenici nisu osuđivani za kaznena djela protiv čovječnosti i ljudskog dostojanstva, kaznena djela protiv Republike Hrvatske, kaznena djela protiv zdravlja ljudi, kaznena djela počinjena u sastavu </w:t>
      </w:r>
      <w:r w:rsidR="00E73D83" w:rsidRPr="00BC372A">
        <w:rPr>
          <w:lang w:eastAsia="hr-HR"/>
        </w:rPr>
        <w:t>zločinačkog udruženja</w:t>
      </w:r>
      <w:r w:rsidRPr="00BC372A">
        <w:rPr>
          <w:lang w:eastAsia="hr-HR"/>
        </w:rPr>
        <w:t xml:space="preserve">, kaznena djela protiv javnog reda, koruptivnih kaznenih djela, kaznenih djela prijevare, pranja novca, </w:t>
      </w:r>
      <w:r w:rsidR="00D01A2C" w:rsidRPr="00BC372A">
        <w:rPr>
          <w:lang w:eastAsia="hr-HR"/>
        </w:rPr>
        <w:t xml:space="preserve">financiranja terorizma, </w:t>
      </w:r>
      <w:r w:rsidR="00674B21" w:rsidRPr="00BC372A">
        <w:rPr>
          <w:lang w:eastAsia="hr-HR"/>
        </w:rPr>
        <w:t xml:space="preserve">utaje poreza ili carine, kaznena djela protiv radnih odnosa i socijalnog osiguranja </w:t>
      </w:r>
      <w:r w:rsidRPr="00BC372A">
        <w:rPr>
          <w:lang w:eastAsia="hr-HR"/>
        </w:rPr>
        <w:t>te kaznenih djela protiv računalnih sustava, programa i podataka.</w:t>
      </w:r>
    </w:p>
    <w:p w14:paraId="3D3134B2" w14:textId="77777777" w:rsidR="00D757B7" w:rsidRPr="00BC372A" w:rsidRDefault="00D757B7" w:rsidP="00965577">
      <w:pPr>
        <w:jc w:val="both"/>
        <w:rPr>
          <w:lang w:val="hr-HR" w:eastAsia="hr-HR"/>
        </w:rPr>
      </w:pPr>
    </w:p>
    <w:p w14:paraId="23BF6A5B" w14:textId="77777777" w:rsidR="007E392E" w:rsidRPr="00BC372A" w:rsidRDefault="007E392E" w:rsidP="00682865">
      <w:pPr>
        <w:ind w:firstLine="709"/>
        <w:jc w:val="both"/>
        <w:rPr>
          <w:lang w:val="hr-HR" w:eastAsia="hr-HR"/>
        </w:rPr>
      </w:pPr>
      <w:r w:rsidRPr="00BC372A">
        <w:rPr>
          <w:lang w:val="hr-HR" w:eastAsia="hr-HR"/>
        </w:rPr>
        <w:t xml:space="preserve">(2) Zahtjev za izdavanje certifikata podnosi se tijelu državne uprave nadležnom za poslove civilne zaštite. </w:t>
      </w:r>
    </w:p>
    <w:p w14:paraId="015FE8CC" w14:textId="77777777" w:rsidR="007E392E" w:rsidRPr="00BC372A" w:rsidRDefault="007E392E" w:rsidP="00965577">
      <w:pPr>
        <w:jc w:val="both"/>
        <w:rPr>
          <w:lang w:val="hr-HR" w:eastAsia="hr-HR"/>
        </w:rPr>
      </w:pPr>
    </w:p>
    <w:p w14:paraId="57729560" w14:textId="77777777" w:rsidR="007E392E" w:rsidRPr="00BC372A" w:rsidRDefault="007E392E" w:rsidP="00682865">
      <w:pPr>
        <w:ind w:firstLine="709"/>
        <w:jc w:val="both"/>
        <w:rPr>
          <w:rFonts w:eastAsia="Calibri"/>
          <w:lang w:val="hr-HR"/>
        </w:rPr>
      </w:pPr>
      <w:r w:rsidRPr="00BC372A">
        <w:rPr>
          <w:rFonts w:eastAsia="Calibri"/>
          <w:lang w:val="hr-HR"/>
        </w:rPr>
        <w:t xml:space="preserve">(3) Uz zahtjev za izdavanje certifikata za provedbu privatne zaštite kritične infrastrukture prilažu se dokazi o ispunjavanju uvjeta iz stavka 1. podstavaka </w:t>
      </w:r>
      <w:r w:rsidR="008724CB" w:rsidRPr="00BC372A">
        <w:rPr>
          <w:rFonts w:eastAsia="Calibri"/>
          <w:lang w:val="hr-HR"/>
        </w:rPr>
        <w:t>3</w:t>
      </w:r>
      <w:r w:rsidRPr="00BC372A">
        <w:rPr>
          <w:rFonts w:eastAsia="Calibri"/>
          <w:lang w:val="hr-HR"/>
        </w:rPr>
        <w:t>. do 6. ovoga članka.</w:t>
      </w:r>
    </w:p>
    <w:p w14:paraId="61D977B7" w14:textId="77777777" w:rsidR="007E392E" w:rsidRPr="00BC372A" w:rsidRDefault="007E392E" w:rsidP="00965577">
      <w:pPr>
        <w:jc w:val="both"/>
        <w:rPr>
          <w:rFonts w:eastAsia="Calibri"/>
          <w:lang w:val="hr-HR"/>
        </w:rPr>
      </w:pPr>
    </w:p>
    <w:p w14:paraId="6ED285BD" w14:textId="77777777" w:rsidR="007E392E" w:rsidRPr="00BC372A" w:rsidRDefault="007E392E" w:rsidP="00682865">
      <w:pPr>
        <w:ind w:firstLine="709"/>
        <w:jc w:val="both"/>
        <w:rPr>
          <w:rFonts w:eastAsia="Calibri"/>
          <w:lang w:val="hr-HR"/>
        </w:rPr>
      </w:pPr>
      <w:r w:rsidRPr="00BC372A">
        <w:rPr>
          <w:rFonts w:eastAsia="Calibri"/>
          <w:lang w:val="hr-HR"/>
        </w:rPr>
        <w:t>(4) Tijelo iz stavka 2. ovoga članka pribavit će po službenoj dužnosti dokaze o ispunjavanju uvjeta iz stavka 1. podstavaka 1.</w:t>
      </w:r>
      <w:r w:rsidR="008724CB" w:rsidRPr="00BC372A">
        <w:rPr>
          <w:rFonts w:eastAsia="Calibri"/>
          <w:lang w:val="hr-HR"/>
        </w:rPr>
        <w:t>, 2.</w:t>
      </w:r>
      <w:r w:rsidRPr="00BC372A">
        <w:rPr>
          <w:rFonts w:eastAsia="Calibri"/>
          <w:lang w:val="hr-HR"/>
        </w:rPr>
        <w:t xml:space="preserve"> i 7. ovoga članka.</w:t>
      </w:r>
    </w:p>
    <w:p w14:paraId="1D6190D5" w14:textId="77777777" w:rsidR="007E392E" w:rsidRPr="00BC372A" w:rsidRDefault="007E392E" w:rsidP="00965577">
      <w:pPr>
        <w:jc w:val="both"/>
        <w:rPr>
          <w:lang w:val="hr-HR" w:eastAsia="hr-HR"/>
        </w:rPr>
      </w:pPr>
    </w:p>
    <w:p w14:paraId="42FE07E1" w14:textId="77777777" w:rsidR="007E392E" w:rsidRPr="00BC372A" w:rsidRDefault="007E392E" w:rsidP="00682865">
      <w:pPr>
        <w:ind w:firstLine="709"/>
        <w:jc w:val="both"/>
        <w:rPr>
          <w:lang w:val="hr-HR" w:eastAsia="hr-HR"/>
        </w:rPr>
      </w:pPr>
      <w:r w:rsidRPr="00BC372A">
        <w:rPr>
          <w:lang w:val="hr-HR" w:eastAsia="hr-HR"/>
        </w:rPr>
        <w:t>(5) Pravnoj osobi i obrtu tijelo državne uprave nadležno za poslove civilne zaštite rješenjem će ukinuti certifikat u sljedećim slučajevima:</w:t>
      </w:r>
    </w:p>
    <w:p w14:paraId="26812E0A" w14:textId="77777777" w:rsidR="00682865" w:rsidRPr="00BC372A" w:rsidRDefault="00682865" w:rsidP="00682865">
      <w:pPr>
        <w:ind w:firstLine="709"/>
        <w:jc w:val="both"/>
        <w:rPr>
          <w:lang w:val="hr-HR" w:eastAsia="hr-HR"/>
        </w:rPr>
      </w:pPr>
    </w:p>
    <w:p w14:paraId="44CFED4E" w14:textId="77777777" w:rsidR="007E392E" w:rsidRPr="00BC372A" w:rsidRDefault="007E392E" w:rsidP="00682865">
      <w:pPr>
        <w:pStyle w:val="ListParagraph"/>
        <w:numPr>
          <w:ilvl w:val="0"/>
          <w:numId w:val="25"/>
        </w:numPr>
        <w:spacing w:after="0"/>
        <w:ind w:left="709" w:hanging="709"/>
        <w:contextualSpacing w:val="0"/>
        <w:jc w:val="both"/>
        <w:rPr>
          <w:lang w:eastAsia="hr-HR"/>
        </w:rPr>
      </w:pPr>
      <w:r w:rsidRPr="00BC372A">
        <w:rPr>
          <w:lang w:eastAsia="hr-HR"/>
        </w:rPr>
        <w:t>ako se utvrdi da je pravna osoba i obrt prestala udovoljavati propisanim uvjetima iz stavka 1. ovog</w:t>
      </w:r>
      <w:r w:rsidR="00DC582E" w:rsidRPr="00BC372A">
        <w:rPr>
          <w:lang w:eastAsia="hr-HR"/>
        </w:rPr>
        <w:t>a</w:t>
      </w:r>
      <w:r w:rsidRPr="00BC372A">
        <w:rPr>
          <w:lang w:eastAsia="hr-HR"/>
        </w:rPr>
        <w:t xml:space="preserve"> članka</w:t>
      </w:r>
    </w:p>
    <w:p w14:paraId="77CFA199" w14:textId="77777777" w:rsidR="007E392E" w:rsidRPr="00BC372A" w:rsidRDefault="007E392E" w:rsidP="00682865">
      <w:pPr>
        <w:pStyle w:val="ListParagraph"/>
        <w:numPr>
          <w:ilvl w:val="0"/>
          <w:numId w:val="25"/>
        </w:numPr>
        <w:spacing w:after="0"/>
        <w:ind w:left="709" w:hanging="709"/>
        <w:contextualSpacing w:val="0"/>
        <w:jc w:val="both"/>
        <w:rPr>
          <w:lang w:eastAsia="hr-HR"/>
        </w:rPr>
      </w:pPr>
      <w:r w:rsidRPr="00BC372A">
        <w:rPr>
          <w:lang w:eastAsia="hr-HR"/>
        </w:rPr>
        <w:t>kada kritični subjekt izvijesti tijelo državne uprave nadležno za poslove civilne zaštite da je za pravnu osobu i obrt uslijed nepoštivanja obveza preuzetih ugovorom vođen sudski postupak i donesena pravomoćna presuda u korist kritičnog subjekta</w:t>
      </w:r>
    </w:p>
    <w:p w14:paraId="737769BC" w14:textId="77777777" w:rsidR="007E392E" w:rsidRPr="00BC372A" w:rsidRDefault="007E392E" w:rsidP="00682865">
      <w:pPr>
        <w:pStyle w:val="ListParagraph"/>
        <w:numPr>
          <w:ilvl w:val="0"/>
          <w:numId w:val="25"/>
        </w:numPr>
        <w:spacing w:after="0"/>
        <w:ind w:left="709" w:hanging="709"/>
        <w:contextualSpacing w:val="0"/>
        <w:jc w:val="both"/>
        <w:rPr>
          <w:lang w:eastAsia="hr-HR"/>
        </w:rPr>
      </w:pPr>
      <w:r w:rsidRPr="00BC372A">
        <w:rPr>
          <w:lang w:eastAsia="hr-HR"/>
        </w:rPr>
        <w:t>ako se protiv vlasnika, osnivača pravne osobe, obrta i/ili odgovorne osobe u pravnoj osobi i obrtu vode kazneni ili prekršajni postupci koji su zapreka prema posebnom propisu koji uređuju djelatnost privatne zaštite</w:t>
      </w:r>
    </w:p>
    <w:p w14:paraId="47203494" w14:textId="77777777" w:rsidR="007E392E" w:rsidRPr="00BC372A" w:rsidRDefault="007E392E" w:rsidP="00682865">
      <w:pPr>
        <w:pStyle w:val="ListParagraph"/>
        <w:numPr>
          <w:ilvl w:val="0"/>
          <w:numId w:val="25"/>
        </w:numPr>
        <w:spacing w:after="0"/>
        <w:ind w:left="709" w:hanging="709"/>
        <w:contextualSpacing w:val="0"/>
        <w:jc w:val="both"/>
        <w:rPr>
          <w:lang w:eastAsia="hr-HR"/>
        </w:rPr>
      </w:pPr>
      <w:r w:rsidRPr="00BC372A">
        <w:rPr>
          <w:lang w:eastAsia="hr-HR"/>
        </w:rPr>
        <w:t>ako postoje sigurnosne zapreke sukladno propisu kojim se uređuje područje sigurnosnih provjera.</w:t>
      </w:r>
    </w:p>
    <w:p w14:paraId="398DDF2B" w14:textId="77777777" w:rsidR="00682865" w:rsidRPr="00BC372A" w:rsidRDefault="00682865" w:rsidP="00682865">
      <w:pPr>
        <w:pStyle w:val="ListParagraph"/>
        <w:spacing w:after="0"/>
        <w:ind w:left="786"/>
        <w:contextualSpacing w:val="0"/>
        <w:jc w:val="both"/>
        <w:rPr>
          <w:lang w:eastAsia="hr-HR"/>
        </w:rPr>
      </w:pPr>
    </w:p>
    <w:p w14:paraId="12B74074" w14:textId="77777777" w:rsidR="007E392E" w:rsidRPr="00BC372A" w:rsidRDefault="007E392E" w:rsidP="00682865">
      <w:pPr>
        <w:ind w:firstLine="709"/>
        <w:jc w:val="both"/>
        <w:rPr>
          <w:lang w:val="hr-HR" w:eastAsia="hr-HR"/>
        </w:rPr>
      </w:pPr>
      <w:r w:rsidRPr="00BC372A">
        <w:rPr>
          <w:lang w:val="hr-HR" w:eastAsia="hr-HR"/>
        </w:rPr>
        <w:t>(6) Protiv rješenja iz stavka 5. ovog</w:t>
      </w:r>
      <w:r w:rsidR="00DC582E" w:rsidRPr="00BC372A">
        <w:rPr>
          <w:lang w:val="hr-HR" w:eastAsia="hr-HR"/>
        </w:rPr>
        <w:t>a</w:t>
      </w:r>
      <w:r w:rsidRPr="00BC372A">
        <w:rPr>
          <w:lang w:val="hr-HR" w:eastAsia="hr-HR"/>
        </w:rPr>
        <w:t xml:space="preserve"> članka ne može se izjaviti žalba, ali se može pokrenuti upravni spor.</w:t>
      </w:r>
    </w:p>
    <w:p w14:paraId="1B304EBA" w14:textId="77777777" w:rsidR="00682865" w:rsidRPr="00BC372A" w:rsidRDefault="00682865" w:rsidP="00682865">
      <w:pPr>
        <w:ind w:firstLine="709"/>
        <w:jc w:val="both"/>
        <w:rPr>
          <w:lang w:val="hr-HR" w:eastAsia="hr-HR"/>
        </w:rPr>
      </w:pPr>
    </w:p>
    <w:p w14:paraId="2748EBF8" w14:textId="77777777" w:rsidR="007E392E" w:rsidRPr="00BC372A" w:rsidRDefault="007E392E" w:rsidP="00682865">
      <w:pPr>
        <w:ind w:firstLine="709"/>
        <w:jc w:val="both"/>
        <w:rPr>
          <w:lang w:val="hr-HR" w:eastAsia="hr-HR"/>
        </w:rPr>
      </w:pPr>
      <w:r w:rsidRPr="00BC372A">
        <w:rPr>
          <w:lang w:val="hr-HR" w:eastAsia="hr-HR"/>
        </w:rPr>
        <w:t>(7) O izdanim certifikatima za pružanje usluge privatne zaštite kritične infrastrukture Koordinativno tijelo vodi registar koji sadrži: naziv pravne osobe i obrta, popis zaposlenika koji provode zaštitu kritične infrastrukture, datum izdavanja i važenja certifikata.</w:t>
      </w:r>
    </w:p>
    <w:p w14:paraId="33915DFD" w14:textId="77777777" w:rsidR="00AF1D58" w:rsidRPr="00BC372A" w:rsidRDefault="00AF1D58" w:rsidP="00462D61">
      <w:pPr>
        <w:jc w:val="both"/>
        <w:rPr>
          <w:b/>
          <w:lang w:val="hr-HR" w:eastAsia="hr-HR"/>
        </w:rPr>
      </w:pPr>
    </w:p>
    <w:p w14:paraId="6ACF8507" w14:textId="77777777" w:rsidR="00AF1D58" w:rsidRPr="00BC372A" w:rsidRDefault="00AF1D58" w:rsidP="00462D61">
      <w:pPr>
        <w:jc w:val="center"/>
        <w:rPr>
          <w:i/>
          <w:lang w:val="hr-HR" w:eastAsia="hr-HR"/>
        </w:rPr>
      </w:pPr>
      <w:r w:rsidRPr="00BC372A">
        <w:rPr>
          <w:i/>
          <w:lang w:val="hr-HR" w:eastAsia="hr-HR"/>
        </w:rPr>
        <w:t>Obnova certifikata</w:t>
      </w:r>
    </w:p>
    <w:p w14:paraId="362F60BE" w14:textId="77777777" w:rsidR="00462D61" w:rsidRPr="00BC372A" w:rsidRDefault="00462D61" w:rsidP="00462D61">
      <w:pPr>
        <w:jc w:val="center"/>
        <w:rPr>
          <w:i/>
          <w:lang w:val="hr-HR" w:eastAsia="hr-HR"/>
        </w:rPr>
      </w:pPr>
    </w:p>
    <w:p w14:paraId="529F34F6"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40BF9656" w14:textId="77777777" w:rsidR="00462D61" w:rsidRPr="00BC372A" w:rsidRDefault="00462D61" w:rsidP="00462D61">
      <w:pPr>
        <w:pStyle w:val="clanak-"/>
        <w:spacing w:before="0" w:beforeAutospacing="0" w:after="0" w:afterAutospacing="0"/>
        <w:rPr>
          <w:b/>
          <w:lang w:val="hr-HR"/>
        </w:rPr>
      </w:pPr>
    </w:p>
    <w:p w14:paraId="10F73A56" w14:textId="77777777" w:rsidR="00AF1D58" w:rsidRPr="00BC372A" w:rsidRDefault="00AF1D58" w:rsidP="000F736F">
      <w:pPr>
        <w:ind w:firstLine="709"/>
        <w:jc w:val="both"/>
        <w:rPr>
          <w:lang w:val="hr-HR" w:eastAsia="hr-HR"/>
        </w:rPr>
      </w:pPr>
      <w:r w:rsidRPr="00BC372A">
        <w:rPr>
          <w:lang w:val="hr-HR" w:eastAsia="hr-HR"/>
        </w:rPr>
        <w:t>(1)</w:t>
      </w:r>
      <w:r w:rsidR="00DB03A2" w:rsidRPr="00BC372A">
        <w:rPr>
          <w:lang w:val="hr-HR" w:eastAsia="hr-HR"/>
        </w:rPr>
        <w:t xml:space="preserve"> </w:t>
      </w:r>
      <w:r w:rsidRPr="00BC372A">
        <w:rPr>
          <w:lang w:val="hr-HR" w:eastAsia="hr-HR"/>
        </w:rPr>
        <w:t xml:space="preserve">Zahtjev za obnovu certifikata za </w:t>
      </w:r>
      <w:r w:rsidR="003609EA" w:rsidRPr="00BC372A">
        <w:rPr>
          <w:lang w:val="hr-HR" w:eastAsia="hr-HR"/>
        </w:rPr>
        <w:t>provedbu</w:t>
      </w:r>
      <w:r w:rsidR="007B48FC" w:rsidRPr="00BC372A">
        <w:rPr>
          <w:lang w:val="hr-HR" w:eastAsia="hr-HR"/>
        </w:rPr>
        <w:t xml:space="preserve"> privatne</w:t>
      </w:r>
      <w:r w:rsidR="00E64076" w:rsidRPr="00BC372A">
        <w:rPr>
          <w:lang w:val="hr-HR" w:eastAsia="hr-HR"/>
        </w:rPr>
        <w:t xml:space="preserve"> </w:t>
      </w:r>
      <w:r w:rsidRPr="00BC372A">
        <w:rPr>
          <w:lang w:val="hr-HR" w:eastAsia="hr-HR"/>
        </w:rPr>
        <w:t xml:space="preserve">zaštite kritične infrastrukture </w:t>
      </w:r>
      <w:r w:rsidR="00F445D8" w:rsidRPr="00BC372A">
        <w:rPr>
          <w:lang w:val="hr-HR" w:eastAsia="hr-HR"/>
        </w:rPr>
        <w:t>p</w:t>
      </w:r>
      <w:r w:rsidRPr="00BC372A">
        <w:rPr>
          <w:lang w:val="hr-HR" w:eastAsia="hr-HR"/>
        </w:rPr>
        <w:t>ravna osoba i obrt dužan</w:t>
      </w:r>
      <w:r w:rsidR="00F445D8" w:rsidRPr="00BC372A">
        <w:rPr>
          <w:lang w:val="hr-HR" w:eastAsia="hr-HR"/>
        </w:rPr>
        <w:t xml:space="preserve"> je</w:t>
      </w:r>
      <w:r w:rsidRPr="00BC372A">
        <w:rPr>
          <w:lang w:val="hr-HR" w:eastAsia="hr-HR"/>
        </w:rPr>
        <w:t xml:space="preserve"> podnijeti</w:t>
      </w:r>
      <w:r w:rsidR="00860290" w:rsidRPr="00BC372A">
        <w:rPr>
          <w:lang w:val="hr-HR" w:eastAsia="hr-HR"/>
        </w:rPr>
        <w:t xml:space="preserve"> najkasnije</w:t>
      </w:r>
      <w:r w:rsidRPr="00BC372A">
        <w:rPr>
          <w:lang w:val="hr-HR" w:eastAsia="hr-HR"/>
        </w:rPr>
        <w:t xml:space="preserve"> tri mjeseca prije isteka roka na koji je izdan važeći certifikat.</w:t>
      </w:r>
    </w:p>
    <w:p w14:paraId="7785A797" w14:textId="77777777" w:rsidR="000F736F" w:rsidRPr="00BC372A" w:rsidRDefault="000F736F" w:rsidP="00965577">
      <w:pPr>
        <w:jc w:val="both"/>
        <w:rPr>
          <w:lang w:val="hr-HR" w:eastAsia="hr-HR"/>
        </w:rPr>
      </w:pPr>
    </w:p>
    <w:p w14:paraId="5D7B4E74" w14:textId="77777777" w:rsidR="00AF1D58" w:rsidRPr="00BC372A" w:rsidRDefault="00AF1D58" w:rsidP="000F736F">
      <w:pPr>
        <w:ind w:firstLine="709"/>
        <w:jc w:val="both"/>
        <w:rPr>
          <w:lang w:val="hr-HR" w:eastAsia="hr-HR"/>
        </w:rPr>
      </w:pPr>
      <w:r w:rsidRPr="00BC372A">
        <w:rPr>
          <w:lang w:val="hr-HR" w:eastAsia="hr-HR"/>
        </w:rPr>
        <w:t>(2) Na postupak obnove certifikata odgovarajuće se primjenjuju odredbe članka</w:t>
      </w:r>
      <w:r w:rsidR="00204A4D" w:rsidRPr="00BC372A">
        <w:rPr>
          <w:lang w:val="hr-HR" w:eastAsia="hr-HR"/>
        </w:rPr>
        <w:t xml:space="preserve"> 2</w:t>
      </w:r>
      <w:r w:rsidR="007E0BA0" w:rsidRPr="00BC372A">
        <w:rPr>
          <w:lang w:val="hr-HR" w:eastAsia="hr-HR"/>
        </w:rPr>
        <w:t>9</w:t>
      </w:r>
      <w:r w:rsidRPr="00BC372A">
        <w:rPr>
          <w:lang w:val="hr-HR" w:eastAsia="hr-HR"/>
        </w:rPr>
        <w:t>. ovog</w:t>
      </w:r>
      <w:r w:rsidR="0095108A" w:rsidRPr="00BC372A">
        <w:rPr>
          <w:lang w:val="hr-HR" w:eastAsia="hr-HR"/>
        </w:rPr>
        <w:t>a</w:t>
      </w:r>
      <w:r w:rsidRPr="00BC372A">
        <w:rPr>
          <w:lang w:val="hr-HR" w:eastAsia="hr-HR"/>
        </w:rPr>
        <w:t xml:space="preserve"> Zakona. </w:t>
      </w:r>
    </w:p>
    <w:p w14:paraId="5E7DA90E" w14:textId="77777777" w:rsidR="00462D61" w:rsidRPr="00BC372A" w:rsidRDefault="00462D61" w:rsidP="00462D61">
      <w:pPr>
        <w:pStyle w:val="ListParagraph"/>
        <w:spacing w:after="0"/>
        <w:ind w:left="0"/>
        <w:contextualSpacing w:val="0"/>
        <w:jc w:val="center"/>
        <w:rPr>
          <w:i/>
          <w:lang w:eastAsia="hr-HR"/>
        </w:rPr>
      </w:pPr>
    </w:p>
    <w:p w14:paraId="15CB7407" w14:textId="77777777" w:rsidR="00C628AC" w:rsidRPr="00BC372A" w:rsidRDefault="00AF1D58" w:rsidP="00462D61">
      <w:pPr>
        <w:pStyle w:val="ListParagraph"/>
        <w:spacing w:after="0"/>
        <w:ind w:left="0"/>
        <w:contextualSpacing w:val="0"/>
        <w:jc w:val="center"/>
        <w:rPr>
          <w:i/>
          <w:lang w:eastAsia="hr-HR"/>
        </w:rPr>
      </w:pPr>
      <w:r w:rsidRPr="00BC372A">
        <w:rPr>
          <w:i/>
          <w:lang w:eastAsia="hr-HR"/>
        </w:rPr>
        <w:t>Obveze pravne osobe i obrta i njihovih zaposlenika koji provode</w:t>
      </w:r>
    </w:p>
    <w:p w14:paraId="392EE046" w14:textId="77777777" w:rsidR="00AF1D58" w:rsidRPr="00BC372A" w:rsidRDefault="00AF1D58" w:rsidP="00462D61">
      <w:pPr>
        <w:pStyle w:val="ListParagraph"/>
        <w:spacing w:after="0"/>
        <w:ind w:left="0"/>
        <w:contextualSpacing w:val="0"/>
        <w:jc w:val="center"/>
        <w:rPr>
          <w:i/>
          <w:lang w:eastAsia="hr-HR"/>
        </w:rPr>
      </w:pPr>
      <w:r w:rsidRPr="00BC372A">
        <w:rPr>
          <w:i/>
          <w:lang w:eastAsia="hr-HR"/>
        </w:rPr>
        <w:t xml:space="preserve"> </w:t>
      </w:r>
      <w:r w:rsidR="007B48FC" w:rsidRPr="00BC372A">
        <w:rPr>
          <w:i/>
          <w:lang w:eastAsia="hr-HR"/>
        </w:rPr>
        <w:t xml:space="preserve">privatnu </w:t>
      </w:r>
      <w:r w:rsidRPr="00BC372A">
        <w:rPr>
          <w:i/>
          <w:lang w:eastAsia="hr-HR"/>
        </w:rPr>
        <w:t>zaštitu kritične infrastrukture</w:t>
      </w:r>
    </w:p>
    <w:p w14:paraId="565EABF4" w14:textId="77777777" w:rsidR="00462D61" w:rsidRPr="00BC372A" w:rsidRDefault="00462D61" w:rsidP="00462D61">
      <w:pPr>
        <w:pStyle w:val="ListParagraph"/>
        <w:spacing w:after="0"/>
        <w:ind w:left="0"/>
        <w:contextualSpacing w:val="0"/>
        <w:jc w:val="center"/>
        <w:rPr>
          <w:i/>
          <w:lang w:eastAsia="hr-HR"/>
        </w:rPr>
      </w:pPr>
    </w:p>
    <w:p w14:paraId="08F79745"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1D72ED90" w14:textId="77777777" w:rsidR="00462D61" w:rsidRPr="00BC372A" w:rsidRDefault="00462D61" w:rsidP="00462D61">
      <w:pPr>
        <w:pStyle w:val="clanak-"/>
        <w:spacing w:before="0" w:beforeAutospacing="0" w:after="0" w:afterAutospacing="0"/>
        <w:rPr>
          <w:b/>
          <w:lang w:val="hr-HR"/>
        </w:rPr>
      </w:pPr>
    </w:p>
    <w:p w14:paraId="5D106954" w14:textId="77777777" w:rsidR="00AF1D58" w:rsidRPr="00BC372A" w:rsidRDefault="00AF1D58" w:rsidP="000F736F">
      <w:pPr>
        <w:ind w:firstLine="709"/>
        <w:jc w:val="both"/>
        <w:rPr>
          <w:lang w:val="hr-HR" w:eastAsia="hr-HR"/>
        </w:rPr>
      </w:pPr>
      <w:r w:rsidRPr="00BC372A">
        <w:rPr>
          <w:lang w:val="hr-HR" w:eastAsia="hr-HR"/>
        </w:rPr>
        <w:t xml:space="preserve">(1) </w:t>
      </w:r>
      <w:r w:rsidR="00325378" w:rsidRPr="00BC372A">
        <w:rPr>
          <w:lang w:val="hr-HR" w:eastAsia="hr-HR"/>
        </w:rPr>
        <w:t>Zaposlenici p</w:t>
      </w:r>
      <w:r w:rsidRPr="00BC372A">
        <w:rPr>
          <w:lang w:val="hr-HR" w:eastAsia="hr-HR"/>
        </w:rPr>
        <w:t>ravn</w:t>
      </w:r>
      <w:r w:rsidR="00325378" w:rsidRPr="00BC372A">
        <w:rPr>
          <w:lang w:val="hr-HR" w:eastAsia="hr-HR"/>
        </w:rPr>
        <w:t>ih</w:t>
      </w:r>
      <w:r w:rsidRPr="00BC372A">
        <w:rPr>
          <w:lang w:val="hr-HR" w:eastAsia="hr-HR"/>
        </w:rPr>
        <w:t xml:space="preserve"> osoba i obrt</w:t>
      </w:r>
      <w:r w:rsidR="00325378" w:rsidRPr="00BC372A">
        <w:rPr>
          <w:lang w:val="hr-HR" w:eastAsia="hr-HR"/>
        </w:rPr>
        <w:t>a</w:t>
      </w:r>
      <w:r w:rsidRPr="00BC372A">
        <w:rPr>
          <w:lang w:val="hr-HR" w:eastAsia="hr-HR"/>
        </w:rPr>
        <w:t xml:space="preserve"> koji </w:t>
      </w:r>
      <w:r w:rsidR="003609EA" w:rsidRPr="00BC372A">
        <w:rPr>
          <w:lang w:val="hr-HR" w:eastAsia="hr-HR"/>
        </w:rPr>
        <w:t>provode</w:t>
      </w:r>
      <w:r w:rsidR="007B48FC" w:rsidRPr="00BC372A">
        <w:rPr>
          <w:lang w:val="hr-HR" w:eastAsia="hr-HR"/>
        </w:rPr>
        <w:t xml:space="preserve"> privatn</w:t>
      </w:r>
      <w:r w:rsidR="003609EA" w:rsidRPr="00BC372A">
        <w:rPr>
          <w:lang w:val="hr-HR" w:eastAsia="hr-HR"/>
        </w:rPr>
        <w:t>u</w:t>
      </w:r>
      <w:r w:rsidR="007B48FC" w:rsidRPr="00BC372A">
        <w:rPr>
          <w:lang w:val="hr-HR" w:eastAsia="hr-HR"/>
        </w:rPr>
        <w:t xml:space="preserve"> zaštit</w:t>
      </w:r>
      <w:r w:rsidR="003609EA" w:rsidRPr="00BC372A">
        <w:rPr>
          <w:lang w:val="hr-HR" w:eastAsia="hr-HR"/>
        </w:rPr>
        <w:t>u</w:t>
      </w:r>
      <w:r w:rsidRPr="00BC372A">
        <w:rPr>
          <w:lang w:val="hr-HR" w:eastAsia="hr-HR"/>
        </w:rPr>
        <w:t xml:space="preserve"> kritične infrastrukture dužn</w:t>
      </w:r>
      <w:r w:rsidR="00325378" w:rsidRPr="00BC372A">
        <w:rPr>
          <w:lang w:val="hr-HR" w:eastAsia="hr-HR"/>
        </w:rPr>
        <w:t>i</w:t>
      </w:r>
      <w:r w:rsidRPr="00BC372A">
        <w:rPr>
          <w:lang w:val="hr-HR" w:eastAsia="hr-HR"/>
        </w:rPr>
        <w:t xml:space="preserve"> </w:t>
      </w:r>
      <w:r w:rsidR="00325378" w:rsidRPr="00BC372A">
        <w:rPr>
          <w:lang w:val="hr-HR" w:eastAsia="hr-HR"/>
        </w:rPr>
        <w:t>su</w:t>
      </w:r>
      <w:r w:rsidRPr="00BC372A">
        <w:rPr>
          <w:lang w:val="hr-HR" w:eastAsia="hr-HR"/>
        </w:rPr>
        <w:t xml:space="preserve"> čuvati i zaštititi poslovnu tajnu i osobne podatke naručitelja usluga, sukladno propisima iz područja zaštite tajnosti podataka i zaštite osobnih podataka, što se utvrđuje ugovor</w:t>
      </w:r>
      <w:r w:rsidR="002D750C" w:rsidRPr="00BC372A">
        <w:rPr>
          <w:lang w:val="hr-HR" w:eastAsia="hr-HR"/>
        </w:rPr>
        <w:t>om</w:t>
      </w:r>
      <w:r w:rsidR="000E7907" w:rsidRPr="00BC372A">
        <w:rPr>
          <w:lang w:val="hr-HR" w:eastAsia="hr-HR"/>
        </w:rPr>
        <w:t xml:space="preserve"> iz članka 2</w:t>
      </w:r>
      <w:r w:rsidR="000861ED" w:rsidRPr="00BC372A">
        <w:rPr>
          <w:lang w:val="hr-HR" w:eastAsia="hr-HR"/>
        </w:rPr>
        <w:t>7</w:t>
      </w:r>
      <w:r w:rsidR="000E7907" w:rsidRPr="00BC372A">
        <w:rPr>
          <w:lang w:val="hr-HR" w:eastAsia="hr-HR"/>
        </w:rPr>
        <w:t xml:space="preserve">. stavka 1. </w:t>
      </w:r>
      <w:r w:rsidR="00DC582E" w:rsidRPr="00BC372A">
        <w:rPr>
          <w:lang w:val="hr-HR" w:eastAsia="hr-HR"/>
        </w:rPr>
        <w:t>ovoga</w:t>
      </w:r>
      <w:r w:rsidR="000E7907" w:rsidRPr="00BC372A">
        <w:rPr>
          <w:lang w:val="hr-HR" w:eastAsia="hr-HR"/>
        </w:rPr>
        <w:t xml:space="preserve"> Zakona</w:t>
      </w:r>
      <w:r w:rsidRPr="00BC372A">
        <w:rPr>
          <w:lang w:val="hr-HR" w:eastAsia="hr-HR"/>
        </w:rPr>
        <w:t>.</w:t>
      </w:r>
    </w:p>
    <w:p w14:paraId="59A5A84F" w14:textId="77777777" w:rsidR="00AF1D58" w:rsidRPr="00BC372A" w:rsidRDefault="00AF1D58" w:rsidP="00965577">
      <w:pPr>
        <w:jc w:val="both"/>
        <w:rPr>
          <w:lang w:val="hr-HR" w:eastAsia="hr-HR"/>
        </w:rPr>
      </w:pPr>
    </w:p>
    <w:p w14:paraId="4336D503" w14:textId="77777777" w:rsidR="00AF1D58" w:rsidRPr="00BC372A" w:rsidRDefault="00AF1D58" w:rsidP="000F736F">
      <w:pPr>
        <w:ind w:firstLine="709"/>
        <w:jc w:val="both"/>
        <w:rPr>
          <w:lang w:val="hr-HR" w:eastAsia="hr-HR"/>
        </w:rPr>
      </w:pPr>
      <w:r w:rsidRPr="00BC372A">
        <w:rPr>
          <w:lang w:val="hr-HR" w:eastAsia="hr-HR"/>
        </w:rPr>
        <w:t xml:space="preserve">(2) </w:t>
      </w:r>
      <w:r w:rsidR="006A4A47" w:rsidRPr="00BC372A">
        <w:rPr>
          <w:lang w:val="hr-HR" w:eastAsia="hr-HR"/>
        </w:rPr>
        <w:t>Zaposlenici</w:t>
      </w:r>
      <w:r w:rsidR="006A1C79" w:rsidRPr="00BC372A">
        <w:rPr>
          <w:lang w:val="hr-HR" w:eastAsia="hr-HR"/>
        </w:rPr>
        <w:t xml:space="preserve"> u </w:t>
      </w:r>
      <w:r w:rsidR="006A4A47" w:rsidRPr="00BC372A">
        <w:rPr>
          <w:lang w:val="hr-HR" w:eastAsia="hr-HR"/>
        </w:rPr>
        <w:t>pravni</w:t>
      </w:r>
      <w:r w:rsidR="006A1C79" w:rsidRPr="00BC372A">
        <w:rPr>
          <w:lang w:val="hr-HR" w:eastAsia="hr-HR"/>
        </w:rPr>
        <w:t>m</w:t>
      </w:r>
      <w:r w:rsidR="006A4A47" w:rsidRPr="00BC372A">
        <w:rPr>
          <w:lang w:val="hr-HR" w:eastAsia="hr-HR"/>
        </w:rPr>
        <w:t xml:space="preserve"> osoba</w:t>
      </w:r>
      <w:r w:rsidR="006A1C79" w:rsidRPr="00BC372A">
        <w:rPr>
          <w:lang w:val="hr-HR" w:eastAsia="hr-HR"/>
        </w:rPr>
        <w:t>ma</w:t>
      </w:r>
      <w:r w:rsidR="009B7522" w:rsidRPr="00BC372A">
        <w:rPr>
          <w:lang w:val="hr-HR" w:eastAsia="hr-HR"/>
        </w:rPr>
        <w:t xml:space="preserve"> i obrtima</w:t>
      </w:r>
      <w:r w:rsidRPr="00BC372A">
        <w:rPr>
          <w:lang w:val="hr-HR" w:eastAsia="hr-HR"/>
        </w:rPr>
        <w:t xml:space="preserve"> </w:t>
      </w:r>
      <w:r w:rsidR="009B7522" w:rsidRPr="00BC372A">
        <w:rPr>
          <w:lang w:val="hr-HR" w:eastAsia="hr-HR"/>
        </w:rPr>
        <w:t>za</w:t>
      </w:r>
      <w:r w:rsidRPr="00BC372A">
        <w:rPr>
          <w:lang w:val="hr-HR" w:eastAsia="hr-HR"/>
        </w:rPr>
        <w:t xml:space="preserve"> </w:t>
      </w:r>
      <w:r w:rsidR="003609EA" w:rsidRPr="00BC372A">
        <w:rPr>
          <w:lang w:val="hr-HR" w:eastAsia="hr-HR"/>
        </w:rPr>
        <w:t>provedbu</w:t>
      </w:r>
      <w:r w:rsidRPr="00BC372A">
        <w:rPr>
          <w:lang w:val="hr-HR" w:eastAsia="hr-HR"/>
        </w:rPr>
        <w:t xml:space="preserve"> </w:t>
      </w:r>
      <w:r w:rsidR="007B48FC" w:rsidRPr="00BC372A">
        <w:rPr>
          <w:lang w:val="hr-HR" w:eastAsia="hr-HR"/>
        </w:rPr>
        <w:t xml:space="preserve">privatne </w:t>
      </w:r>
      <w:r w:rsidRPr="00BC372A">
        <w:rPr>
          <w:lang w:val="hr-HR" w:eastAsia="hr-HR"/>
        </w:rPr>
        <w:t>zaštite kritične infrastrukture,</w:t>
      </w:r>
      <w:r w:rsidR="003609EA" w:rsidRPr="00BC372A">
        <w:rPr>
          <w:lang w:val="hr-HR" w:eastAsia="hr-HR"/>
        </w:rPr>
        <w:t xml:space="preserve"> te zaposlenici unutarnje službe zaštite kritičnog subjekta,</w:t>
      </w:r>
      <w:r w:rsidR="002D750C" w:rsidRPr="00BC372A">
        <w:rPr>
          <w:lang w:val="hr-HR" w:eastAsia="hr-HR"/>
        </w:rPr>
        <w:t xml:space="preserve"> </w:t>
      </w:r>
      <w:r w:rsidRPr="00BC372A">
        <w:rPr>
          <w:lang w:val="hr-HR" w:eastAsia="hr-HR"/>
        </w:rPr>
        <w:t>moraju</w:t>
      </w:r>
      <w:r w:rsidR="002D750C" w:rsidRPr="00BC372A">
        <w:rPr>
          <w:lang w:val="hr-HR" w:eastAsia="hr-HR"/>
        </w:rPr>
        <w:t xml:space="preserve"> najmanje jednom</w:t>
      </w:r>
      <w:r w:rsidR="00A21CD2" w:rsidRPr="00BC372A">
        <w:rPr>
          <w:lang w:val="hr-HR" w:eastAsia="hr-HR"/>
        </w:rPr>
        <w:t xml:space="preserve"> u tri godine</w:t>
      </w:r>
      <w:r w:rsidR="002D750C" w:rsidRPr="00BC372A">
        <w:rPr>
          <w:lang w:val="hr-HR" w:eastAsia="hr-HR"/>
        </w:rPr>
        <w:t xml:space="preserve"> </w:t>
      </w:r>
      <w:r w:rsidR="003B5523" w:rsidRPr="00BC372A">
        <w:rPr>
          <w:lang w:val="hr-HR" w:eastAsia="hr-HR"/>
        </w:rPr>
        <w:t xml:space="preserve">pohađati </w:t>
      </w:r>
      <w:r w:rsidRPr="00BC372A">
        <w:rPr>
          <w:lang w:val="hr-HR" w:eastAsia="hr-HR"/>
        </w:rPr>
        <w:t>edukacij</w:t>
      </w:r>
      <w:r w:rsidR="00A21CD2" w:rsidRPr="00BC372A">
        <w:rPr>
          <w:lang w:val="hr-HR" w:eastAsia="hr-HR"/>
        </w:rPr>
        <w:t>u</w:t>
      </w:r>
      <w:r w:rsidRPr="00BC372A">
        <w:rPr>
          <w:lang w:val="hr-HR" w:eastAsia="hr-HR"/>
        </w:rPr>
        <w:t xml:space="preserve"> koje organizira </w:t>
      </w:r>
      <w:r w:rsidR="00860290" w:rsidRPr="00BC372A">
        <w:rPr>
          <w:lang w:val="hr-HR" w:eastAsia="hr-HR"/>
        </w:rPr>
        <w:t>Koordinativno tijelo</w:t>
      </w:r>
      <w:r w:rsidRPr="00BC372A">
        <w:rPr>
          <w:lang w:val="hr-HR" w:eastAsia="hr-HR"/>
        </w:rPr>
        <w:t>, o čemu se vodi evidencija u tijelu državne uprave nadležnom za poslove civilne zaštite.</w:t>
      </w:r>
    </w:p>
    <w:p w14:paraId="2996A6AA" w14:textId="77777777" w:rsidR="00AF1D58" w:rsidRPr="00BC372A" w:rsidRDefault="00AF1D58" w:rsidP="00965577">
      <w:pPr>
        <w:jc w:val="both"/>
        <w:rPr>
          <w:lang w:val="hr-HR" w:eastAsia="hr-HR"/>
        </w:rPr>
      </w:pPr>
    </w:p>
    <w:p w14:paraId="138481AE" w14:textId="77777777" w:rsidR="00AF1D58" w:rsidRPr="00BC372A" w:rsidRDefault="00AF1D58" w:rsidP="000F736F">
      <w:pPr>
        <w:ind w:firstLine="709"/>
        <w:jc w:val="both"/>
        <w:rPr>
          <w:lang w:val="hr-HR" w:eastAsia="hr-HR"/>
        </w:rPr>
      </w:pPr>
      <w:r w:rsidRPr="00BC372A">
        <w:rPr>
          <w:lang w:val="hr-HR" w:eastAsia="hr-HR"/>
        </w:rPr>
        <w:t>(3)</w:t>
      </w:r>
      <w:r w:rsidR="005C2CD8" w:rsidRPr="00BC372A">
        <w:rPr>
          <w:lang w:val="hr-HR" w:eastAsia="hr-HR"/>
        </w:rPr>
        <w:t xml:space="preserve"> </w:t>
      </w:r>
      <w:r w:rsidRPr="00BC372A">
        <w:rPr>
          <w:lang w:val="hr-HR" w:eastAsia="hr-HR"/>
        </w:rPr>
        <w:t xml:space="preserve">Edukacija iz stavka 2. </w:t>
      </w:r>
      <w:r w:rsidR="00DC582E" w:rsidRPr="00BC372A">
        <w:rPr>
          <w:lang w:val="hr-HR" w:eastAsia="hr-HR"/>
        </w:rPr>
        <w:t>ovoga</w:t>
      </w:r>
      <w:r w:rsidRPr="00BC372A">
        <w:rPr>
          <w:lang w:val="hr-HR" w:eastAsia="hr-HR"/>
        </w:rPr>
        <w:t xml:space="preserve"> članka se provodi iz sljedećih tematskih cjelina:</w:t>
      </w:r>
    </w:p>
    <w:p w14:paraId="5D6FB358" w14:textId="77777777" w:rsidR="000F736F" w:rsidRPr="00BC372A" w:rsidRDefault="000F736F" w:rsidP="000F736F">
      <w:pPr>
        <w:ind w:firstLine="709"/>
        <w:jc w:val="both"/>
        <w:rPr>
          <w:lang w:val="hr-HR" w:eastAsia="hr-HR"/>
        </w:rPr>
      </w:pPr>
    </w:p>
    <w:p w14:paraId="21402D95" w14:textId="77777777" w:rsidR="005C2CD8" w:rsidRPr="00BC372A" w:rsidRDefault="00AF1D58" w:rsidP="000F736F">
      <w:pPr>
        <w:pStyle w:val="ListParagraph"/>
        <w:numPr>
          <w:ilvl w:val="0"/>
          <w:numId w:val="25"/>
        </w:numPr>
        <w:spacing w:after="0"/>
        <w:ind w:left="709" w:hanging="709"/>
        <w:contextualSpacing w:val="0"/>
        <w:jc w:val="both"/>
        <w:rPr>
          <w:lang w:eastAsia="hr-HR"/>
        </w:rPr>
      </w:pPr>
      <w:r w:rsidRPr="00BC372A">
        <w:rPr>
          <w:lang w:eastAsia="hr-HR"/>
        </w:rPr>
        <w:t>metodologija za izradu analiza i procjenjivanje rizika od k</w:t>
      </w:r>
      <w:r w:rsidR="00AB3405" w:rsidRPr="00BC372A">
        <w:rPr>
          <w:lang w:eastAsia="hr-HR"/>
        </w:rPr>
        <w:t>atastrofa za Republiku Hrvatsku</w:t>
      </w:r>
    </w:p>
    <w:p w14:paraId="36217536" w14:textId="77777777" w:rsidR="00AF1D58" w:rsidRPr="00BC372A" w:rsidRDefault="00AF1D58" w:rsidP="000F736F">
      <w:pPr>
        <w:pStyle w:val="ListParagraph"/>
        <w:numPr>
          <w:ilvl w:val="0"/>
          <w:numId w:val="25"/>
        </w:numPr>
        <w:spacing w:after="0"/>
        <w:ind w:left="709" w:hanging="709"/>
        <w:contextualSpacing w:val="0"/>
        <w:jc w:val="both"/>
        <w:rPr>
          <w:lang w:eastAsia="hr-HR"/>
        </w:rPr>
      </w:pPr>
      <w:r w:rsidRPr="00BC372A">
        <w:rPr>
          <w:lang w:eastAsia="hr-HR"/>
        </w:rPr>
        <w:t>posljedice velikih nesreća i katastrofa po stanovništvo, materijalna i kulturna dobra i okoliš</w:t>
      </w:r>
    </w:p>
    <w:p w14:paraId="3C9A686B" w14:textId="77777777" w:rsidR="00AF1D58" w:rsidRPr="00BC372A" w:rsidRDefault="00AF1D58" w:rsidP="000F736F">
      <w:pPr>
        <w:pStyle w:val="ListParagraph"/>
        <w:numPr>
          <w:ilvl w:val="0"/>
          <w:numId w:val="25"/>
        </w:numPr>
        <w:spacing w:after="0"/>
        <w:ind w:left="709" w:hanging="709"/>
        <w:contextualSpacing w:val="0"/>
        <w:jc w:val="both"/>
        <w:rPr>
          <w:lang w:eastAsia="hr-HR"/>
        </w:rPr>
      </w:pPr>
      <w:r w:rsidRPr="00BC372A">
        <w:rPr>
          <w:lang w:eastAsia="hr-HR"/>
        </w:rPr>
        <w:t>sadržaj procjene rizika i planova djelovanja civilne zaštite jedinic</w:t>
      </w:r>
      <w:r w:rsidR="004C5121">
        <w:rPr>
          <w:lang w:eastAsia="hr-HR"/>
        </w:rPr>
        <w:t>a lokalne</w:t>
      </w:r>
      <w:r w:rsidRPr="00BC372A">
        <w:rPr>
          <w:lang w:eastAsia="hr-HR"/>
        </w:rPr>
        <w:t xml:space="preserve"> i područn</w:t>
      </w:r>
      <w:r w:rsidR="004C5121">
        <w:rPr>
          <w:lang w:eastAsia="hr-HR"/>
        </w:rPr>
        <w:t>e (regionalne) samouprave</w:t>
      </w:r>
    </w:p>
    <w:p w14:paraId="0AA49582" w14:textId="77777777" w:rsidR="00AF1D58" w:rsidRPr="00BC372A" w:rsidRDefault="00AF1D58" w:rsidP="000F736F">
      <w:pPr>
        <w:pStyle w:val="ListParagraph"/>
        <w:numPr>
          <w:ilvl w:val="0"/>
          <w:numId w:val="25"/>
        </w:numPr>
        <w:spacing w:after="0"/>
        <w:ind w:left="709" w:hanging="709"/>
        <w:contextualSpacing w:val="0"/>
        <w:jc w:val="both"/>
        <w:rPr>
          <w:lang w:eastAsia="hr-HR"/>
        </w:rPr>
      </w:pPr>
      <w:r w:rsidRPr="00BC372A">
        <w:rPr>
          <w:lang w:eastAsia="hr-HR"/>
        </w:rPr>
        <w:t>ugroženost i zaštita kritičnih infrastruktura</w:t>
      </w:r>
    </w:p>
    <w:p w14:paraId="67085E63" w14:textId="77777777" w:rsidR="00AF1D58" w:rsidRPr="00BC372A" w:rsidRDefault="00AF1D58" w:rsidP="000F736F">
      <w:pPr>
        <w:pStyle w:val="ListParagraph"/>
        <w:numPr>
          <w:ilvl w:val="0"/>
          <w:numId w:val="25"/>
        </w:numPr>
        <w:spacing w:after="0"/>
        <w:ind w:left="709" w:hanging="709"/>
        <w:contextualSpacing w:val="0"/>
        <w:jc w:val="both"/>
        <w:rPr>
          <w:lang w:eastAsia="hr-HR"/>
        </w:rPr>
      </w:pPr>
      <w:r w:rsidRPr="00BC372A">
        <w:rPr>
          <w:lang w:eastAsia="hr-HR"/>
        </w:rPr>
        <w:t>obilježja prirodnih i tehničko-tehnoloških velikih nesreća i katastrofa</w:t>
      </w:r>
    </w:p>
    <w:p w14:paraId="4719E4B7" w14:textId="77777777" w:rsidR="00AB5A17" w:rsidRPr="00BC372A" w:rsidRDefault="00AB5A17" w:rsidP="000F736F">
      <w:pPr>
        <w:pStyle w:val="ListParagraph"/>
        <w:numPr>
          <w:ilvl w:val="0"/>
          <w:numId w:val="25"/>
        </w:numPr>
        <w:spacing w:after="0"/>
        <w:ind w:left="709" w:hanging="709"/>
        <w:contextualSpacing w:val="0"/>
        <w:jc w:val="both"/>
        <w:rPr>
          <w:lang w:eastAsia="hr-HR"/>
        </w:rPr>
      </w:pPr>
      <w:r w:rsidRPr="00BC372A">
        <w:rPr>
          <w:lang w:eastAsia="hr-HR"/>
        </w:rPr>
        <w:t>postupanje u od</w:t>
      </w:r>
      <w:r w:rsidR="006143D9" w:rsidRPr="00BC372A">
        <w:rPr>
          <w:lang w:eastAsia="hr-HR"/>
        </w:rPr>
        <w:t>govoru na prijetnje i incidente</w:t>
      </w:r>
    </w:p>
    <w:p w14:paraId="476817C6" w14:textId="77777777" w:rsidR="00AF1D58" w:rsidRPr="00BC372A" w:rsidRDefault="00AF1D58" w:rsidP="000F736F">
      <w:pPr>
        <w:pStyle w:val="ListParagraph"/>
        <w:numPr>
          <w:ilvl w:val="0"/>
          <w:numId w:val="25"/>
        </w:numPr>
        <w:spacing w:after="0"/>
        <w:ind w:left="709" w:hanging="709"/>
        <w:contextualSpacing w:val="0"/>
        <w:jc w:val="both"/>
        <w:rPr>
          <w:lang w:eastAsia="hr-HR"/>
        </w:rPr>
      </w:pPr>
      <w:r w:rsidRPr="00BC372A">
        <w:rPr>
          <w:lang w:eastAsia="hr-HR"/>
        </w:rPr>
        <w:t>način izrade planskih dokumenata i informiranj</w:t>
      </w:r>
      <w:r w:rsidR="006143D9" w:rsidRPr="00BC372A">
        <w:rPr>
          <w:lang w:eastAsia="hr-HR"/>
        </w:rPr>
        <w:t>a javnosti u postupku donošenja</w:t>
      </w:r>
    </w:p>
    <w:p w14:paraId="7F64D1DB" w14:textId="77777777" w:rsidR="00AF1D58" w:rsidRPr="00BC372A" w:rsidRDefault="00AF1D58" w:rsidP="000F736F">
      <w:pPr>
        <w:pStyle w:val="ListParagraph"/>
        <w:numPr>
          <w:ilvl w:val="0"/>
          <w:numId w:val="25"/>
        </w:numPr>
        <w:spacing w:after="0"/>
        <w:ind w:left="709" w:hanging="709"/>
        <w:contextualSpacing w:val="0"/>
        <w:jc w:val="both"/>
        <w:rPr>
          <w:lang w:eastAsia="hr-HR"/>
        </w:rPr>
      </w:pPr>
      <w:r w:rsidRPr="00BC372A">
        <w:rPr>
          <w:lang w:eastAsia="hr-HR"/>
        </w:rPr>
        <w:t>sadržaj procjene rizika i operativnih planov</w:t>
      </w:r>
      <w:r w:rsidR="006143D9" w:rsidRPr="00BC372A">
        <w:rPr>
          <w:lang w:eastAsia="hr-HR"/>
        </w:rPr>
        <w:t>a civilne zaštite pravnih osoba</w:t>
      </w:r>
    </w:p>
    <w:p w14:paraId="59D3B0F9" w14:textId="77777777" w:rsidR="00AF1D58" w:rsidRPr="00BC372A" w:rsidRDefault="00AF1D58" w:rsidP="000F736F">
      <w:pPr>
        <w:pStyle w:val="ListParagraph"/>
        <w:numPr>
          <w:ilvl w:val="0"/>
          <w:numId w:val="25"/>
        </w:numPr>
        <w:spacing w:after="0"/>
        <w:ind w:left="709" w:hanging="709"/>
        <w:contextualSpacing w:val="0"/>
        <w:jc w:val="both"/>
        <w:rPr>
          <w:lang w:eastAsia="hr-HR"/>
        </w:rPr>
      </w:pPr>
      <w:r w:rsidRPr="00BC372A">
        <w:rPr>
          <w:lang w:eastAsia="hr-HR"/>
        </w:rPr>
        <w:t>sadržaj procjene rizika i operativnih planova pravnih osoba koje obavlja</w:t>
      </w:r>
      <w:r w:rsidR="006143D9" w:rsidRPr="00BC372A">
        <w:rPr>
          <w:lang w:eastAsia="hr-HR"/>
        </w:rPr>
        <w:t>ju djelatnost s opasnim tvarima</w:t>
      </w:r>
    </w:p>
    <w:p w14:paraId="29392862" w14:textId="77777777" w:rsidR="00AF1D58" w:rsidRPr="00BC372A" w:rsidRDefault="00AF1D58" w:rsidP="000F736F">
      <w:pPr>
        <w:pStyle w:val="ListParagraph"/>
        <w:numPr>
          <w:ilvl w:val="0"/>
          <w:numId w:val="25"/>
        </w:numPr>
        <w:spacing w:after="0"/>
        <w:ind w:left="709" w:hanging="709"/>
        <w:contextualSpacing w:val="0"/>
        <w:jc w:val="both"/>
        <w:rPr>
          <w:lang w:eastAsia="hr-HR"/>
        </w:rPr>
      </w:pPr>
      <w:r w:rsidRPr="00BC372A">
        <w:rPr>
          <w:lang w:eastAsia="hr-HR"/>
        </w:rPr>
        <w:t>v</w:t>
      </w:r>
      <w:r w:rsidR="004C5121">
        <w:rPr>
          <w:lang w:eastAsia="hr-HR"/>
        </w:rPr>
        <w:t>anjski planovi jedinica područne</w:t>
      </w:r>
      <w:r w:rsidRPr="00BC372A">
        <w:rPr>
          <w:lang w:eastAsia="hr-HR"/>
        </w:rPr>
        <w:t xml:space="preserve"> (regionaln</w:t>
      </w:r>
      <w:r w:rsidR="004C5121">
        <w:rPr>
          <w:lang w:eastAsia="hr-HR"/>
        </w:rPr>
        <w:t>e</w:t>
      </w:r>
      <w:r w:rsidRPr="00BC372A">
        <w:rPr>
          <w:lang w:eastAsia="hr-HR"/>
        </w:rPr>
        <w:t>) samouprav</w:t>
      </w:r>
      <w:r w:rsidR="004C5121">
        <w:rPr>
          <w:lang w:eastAsia="hr-HR"/>
        </w:rPr>
        <w:t>e</w:t>
      </w:r>
      <w:r w:rsidRPr="00BC372A">
        <w:rPr>
          <w:lang w:eastAsia="hr-HR"/>
        </w:rPr>
        <w:t xml:space="preserve"> za područja postrojenja koja obavljaju djelatnost s opasnim tvarima. </w:t>
      </w:r>
    </w:p>
    <w:p w14:paraId="10CF0EF9" w14:textId="77777777" w:rsidR="000F736F" w:rsidRPr="00BC372A" w:rsidRDefault="000F736F" w:rsidP="00965577">
      <w:pPr>
        <w:jc w:val="both"/>
        <w:rPr>
          <w:lang w:val="hr-HR" w:eastAsia="hr-HR"/>
        </w:rPr>
      </w:pPr>
    </w:p>
    <w:p w14:paraId="727E11FD" w14:textId="77777777" w:rsidR="00AF1D58" w:rsidRPr="00BC372A" w:rsidRDefault="00AF1D58" w:rsidP="000F736F">
      <w:pPr>
        <w:ind w:firstLine="709"/>
        <w:jc w:val="both"/>
        <w:rPr>
          <w:lang w:val="hr-HR" w:eastAsia="hr-HR"/>
        </w:rPr>
      </w:pPr>
      <w:r w:rsidRPr="00BC372A">
        <w:rPr>
          <w:lang w:val="hr-HR" w:eastAsia="hr-HR"/>
        </w:rPr>
        <w:t>(4) Sadržaj i termini edukacija objavljuju se na internetskoj stranici tijela državne uprave nadležnog za poslove civilne zaštite.</w:t>
      </w:r>
    </w:p>
    <w:p w14:paraId="69850534" w14:textId="77777777" w:rsidR="005B6AF6" w:rsidRPr="00BC372A" w:rsidRDefault="005B6AF6" w:rsidP="00462D61">
      <w:pPr>
        <w:pStyle w:val="t-9-8"/>
        <w:spacing w:before="0" w:beforeAutospacing="0" w:after="0" w:afterAutospacing="0"/>
        <w:rPr>
          <w:b/>
          <w:lang w:val="hr-HR"/>
        </w:rPr>
      </w:pPr>
    </w:p>
    <w:p w14:paraId="2F25841E" w14:textId="77777777" w:rsidR="00BF0C50" w:rsidRDefault="00BF0C50" w:rsidP="00462D61">
      <w:pPr>
        <w:pStyle w:val="t-9-8"/>
        <w:spacing w:before="0" w:beforeAutospacing="0" w:after="0" w:afterAutospacing="0"/>
        <w:jc w:val="center"/>
        <w:rPr>
          <w:b/>
          <w:lang w:val="hr-HR"/>
        </w:rPr>
      </w:pPr>
    </w:p>
    <w:p w14:paraId="4D4A3FC6" w14:textId="77777777" w:rsidR="00BF0C50" w:rsidRDefault="00BF0C50" w:rsidP="00462D61">
      <w:pPr>
        <w:pStyle w:val="t-9-8"/>
        <w:spacing w:before="0" w:beforeAutospacing="0" w:after="0" w:afterAutospacing="0"/>
        <w:jc w:val="center"/>
        <w:rPr>
          <w:b/>
          <w:lang w:val="hr-HR"/>
        </w:rPr>
      </w:pPr>
    </w:p>
    <w:p w14:paraId="347D76B5" w14:textId="77777777" w:rsidR="00AF1D58" w:rsidRPr="00BC372A" w:rsidRDefault="00AF1D58" w:rsidP="00462D61">
      <w:pPr>
        <w:pStyle w:val="t-9-8"/>
        <w:spacing w:before="0" w:beforeAutospacing="0" w:after="0" w:afterAutospacing="0"/>
        <w:jc w:val="center"/>
        <w:rPr>
          <w:b/>
          <w:lang w:val="hr-HR"/>
        </w:rPr>
      </w:pPr>
      <w:r w:rsidRPr="00BC372A">
        <w:rPr>
          <w:b/>
          <w:lang w:val="hr-HR"/>
        </w:rPr>
        <w:t>VII.</w:t>
      </w:r>
      <w:r w:rsidR="00C95436" w:rsidRPr="00BC372A">
        <w:rPr>
          <w:b/>
          <w:lang w:val="hr-HR"/>
        </w:rPr>
        <w:t xml:space="preserve"> </w:t>
      </w:r>
      <w:r w:rsidRPr="00BC372A">
        <w:rPr>
          <w:b/>
          <w:lang w:val="hr-HR"/>
        </w:rPr>
        <w:t>OBAVJEŠ</w:t>
      </w:r>
      <w:r w:rsidR="00A00479" w:rsidRPr="00BC372A">
        <w:rPr>
          <w:b/>
          <w:lang w:val="hr-HR"/>
        </w:rPr>
        <w:t>TAV</w:t>
      </w:r>
      <w:r w:rsidRPr="00BC372A">
        <w:rPr>
          <w:b/>
          <w:lang w:val="hr-HR"/>
        </w:rPr>
        <w:t>ANJE O INCIDENTIMA</w:t>
      </w:r>
    </w:p>
    <w:p w14:paraId="4C3FC72F" w14:textId="77777777" w:rsidR="00462D61" w:rsidRPr="00BC372A" w:rsidRDefault="00462D61" w:rsidP="00462D61">
      <w:pPr>
        <w:pStyle w:val="t-9-8"/>
        <w:spacing w:before="0" w:beforeAutospacing="0" w:after="0" w:afterAutospacing="0"/>
        <w:jc w:val="center"/>
        <w:rPr>
          <w:b/>
          <w:lang w:val="hr-HR"/>
        </w:rPr>
      </w:pPr>
    </w:p>
    <w:p w14:paraId="45C93037" w14:textId="77777777" w:rsidR="00A00479" w:rsidRPr="00BC372A" w:rsidRDefault="00A00479" w:rsidP="00462D61">
      <w:pPr>
        <w:pStyle w:val="clanak-"/>
        <w:spacing w:before="0" w:beforeAutospacing="0" w:after="0" w:afterAutospacing="0"/>
        <w:rPr>
          <w:i/>
          <w:lang w:val="hr-HR"/>
        </w:rPr>
      </w:pPr>
      <w:r w:rsidRPr="00BC372A">
        <w:rPr>
          <w:i/>
          <w:lang w:val="hr-HR"/>
        </w:rPr>
        <w:t>Obavijest i utvrđivanje značaja incidenta</w:t>
      </w:r>
    </w:p>
    <w:p w14:paraId="524B7529" w14:textId="77777777" w:rsidR="00462D61" w:rsidRPr="00BC372A" w:rsidRDefault="00462D61" w:rsidP="00462D61">
      <w:pPr>
        <w:pStyle w:val="clanak-"/>
        <w:spacing w:before="0" w:beforeAutospacing="0" w:after="0" w:afterAutospacing="0"/>
        <w:rPr>
          <w:i/>
          <w:lang w:val="hr-HR"/>
        </w:rPr>
      </w:pPr>
    </w:p>
    <w:p w14:paraId="33DA952A"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63993BFB" w14:textId="77777777" w:rsidR="00462D61" w:rsidRPr="00BC372A" w:rsidRDefault="00462D61" w:rsidP="00462D61">
      <w:pPr>
        <w:pStyle w:val="clanak-"/>
        <w:spacing w:before="0" w:beforeAutospacing="0" w:after="0" w:afterAutospacing="0"/>
        <w:rPr>
          <w:b/>
          <w:lang w:val="hr-HR"/>
        </w:rPr>
      </w:pPr>
    </w:p>
    <w:p w14:paraId="089EF037" w14:textId="77777777" w:rsidR="00AF1D58" w:rsidRPr="00BC372A" w:rsidRDefault="00AF1D58" w:rsidP="000F736F">
      <w:pPr>
        <w:pStyle w:val="t-9-8"/>
        <w:spacing w:before="0" w:beforeAutospacing="0" w:after="0" w:afterAutospacing="0"/>
        <w:ind w:firstLine="709"/>
        <w:jc w:val="both"/>
        <w:rPr>
          <w:lang w:val="hr-HR"/>
        </w:rPr>
      </w:pPr>
      <w:r w:rsidRPr="00BC372A">
        <w:rPr>
          <w:lang w:val="hr-HR"/>
        </w:rPr>
        <w:t>(1) U slučaju incidenta, kritični subjekt dužan je, bez odgađanja, poduzeti mjere i aktivnosti za zaštitu kritične infrastrukture</w:t>
      </w:r>
      <w:r w:rsidR="00CF5F40" w:rsidRPr="00BC372A">
        <w:rPr>
          <w:lang w:val="hr-HR"/>
        </w:rPr>
        <w:t xml:space="preserve"> i ključnih usluga</w:t>
      </w:r>
      <w:r w:rsidRPr="00BC372A">
        <w:rPr>
          <w:lang w:val="hr-HR"/>
        </w:rPr>
        <w:t>.</w:t>
      </w:r>
    </w:p>
    <w:p w14:paraId="54723443" w14:textId="77777777" w:rsidR="00264AFC" w:rsidRPr="00BC372A" w:rsidRDefault="00264AFC" w:rsidP="000F736F">
      <w:pPr>
        <w:ind w:firstLine="709"/>
        <w:rPr>
          <w:lang w:val="hr-HR"/>
        </w:rPr>
      </w:pPr>
    </w:p>
    <w:p w14:paraId="3C4BD6B7" w14:textId="77777777" w:rsidR="00B031F6" w:rsidRPr="00BC372A" w:rsidRDefault="00AF1D58" w:rsidP="000F736F">
      <w:pPr>
        <w:pStyle w:val="t-9-8"/>
        <w:spacing w:before="0" w:beforeAutospacing="0" w:after="0" w:afterAutospacing="0"/>
        <w:ind w:firstLine="709"/>
        <w:jc w:val="both"/>
        <w:rPr>
          <w:lang w:val="hr-HR"/>
        </w:rPr>
      </w:pPr>
      <w:r w:rsidRPr="00BC372A">
        <w:rPr>
          <w:lang w:val="hr-HR"/>
        </w:rPr>
        <w:t xml:space="preserve">(2) Sigurnosni koordinator </w:t>
      </w:r>
      <w:r w:rsidR="00803A7A" w:rsidRPr="00BC372A">
        <w:rPr>
          <w:lang w:val="hr-HR"/>
        </w:rPr>
        <w:t>za kritičnu infrastrukturu</w:t>
      </w:r>
      <w:r w:rsidR="00087528" w:rsidRPr="00BC372A">
        <w:rPr>
          <w:lang w:val="hr-HR"/>
        </w:rPr>
        <w:t xml:space="preserve"> kod kritičnog subjekta,</w:t>
      </w:r>
      <w:r w:rsidR="00803A7A" w:rsidRPr="00BC372A">
        <w:rPr>
          <w:lang w:val="hr-HR"/>
        </w:rPr>
        <w:t xml:space="preserve"> </w:t>
      </w:r>
      <w:r w:rsidRPr="00BC372A">
        <w:rPr>
          <w:lang w:val="hr-HR"/>
        </w:rPr>
        <w:t>dužan je o incidentu koji ima značajan učinak na pružanje usluge i kontinuitet poslovanja, bez odgađanja izvijestiti nadležno tijelo i Koordinativno tijelo, a ako to nije moguće, prva obavijest mora biti dostavljena najkasnije u roku od 24 sata</w:t>
      </w:r>
      <w:r w:rsidR="002A1FE8" w:rsidRPr="00BC372A">
        <w:rPr>
          <w:lang w:val="hr-HR"/>
        </w:rPr>
        <w:t xml:space="preserve"> od </w:t>
      </w:r>
      <w:r w:rsidR="00B031F6" w:rsidRPr="00BC372A">
        <w:rPr>
          <w:lang w:val="hr-HR"/>
        </w:rPr>
        <w:t>saznanja</w:t>
      </w:r>
      <w:r w:rsidR="002A1FE8" w:rsidRPr="00BC372A">
        <w:rPr>
          <w:lang w:val="hr-HR"/>
        </w:rPr>
        <w:t xml:space="preserve"> da se dogodio incident</w:t>
      </w:r>
      <w:r w:rsidR="00B031F6" w:rsidRPr="00BC372A">
        <w:rPr>
          <w:lang w:val="hr-HR"/>
        </w:rPr>
        <w:t>.</w:t>
      </w:r>
    </w:p>
    <w:p w14:paraId="4479054B" w14:textId="77777777" w:rsidR="00264AFC" w:rsidRPr="00BC372A" w:rsidRDefault="00264AFC" w:rsidP="000F736F">
      <w:pPr>
        <w:ind w:firstLine="709"/>
        <w:rPr>
          <w:lang w:val="hr-HR"/>
        </w:rPr>
      </w:pPr>
    </w:p>
    <w:p w14:paraId="71CCEDC7" w14:textId="77777777" w:rsidR="00AF1D58" w:rsidRPr="00BC372A" w:rsidRDefault="00B031F6" w:rsidP="000F736F">
      <w:pPr>
        <w:pStyle w:val="t-9-8"/>
        <w:spacing w:before="0" w:beforeAutospacing="0" w:after="0" w:afterAutospacing="0"/>
        <w:ind w:firstLine="709"/>
        <w:jc w:val="both"/>
        <w:rPr>
          <w:lang w:val="hr-HR"/>
        </w:rPr>
      </w:pPr>
      <w:r w:rsidRPr="00BC372A">
        <w:rPr>
          <w:lang w:val="hr-HR"/>
        </w:rPr>
        <w:t>(3) Kritični subjekt dužan je,</w:t>
      </w:r>
      <w:r w:rsidR="00AF1D58" w:rsidRPr="00BC372A">
        <w:rPr>
          <w:lang w:val="hr-HR"/>
        </w:rPr>
        <w:t xml:space="preserve"> najkasnije u roku od </w:t>
      </w:r>
      <w:r w:rsidR="004C5121">
        <w:rPr>
          <w:lang w:val="hr-HR"/>
        </w:rPr>
        <w:t>30</w:t>
      </w:r>
      <w:r w:rsidR="00AF1D58" w:rsidRPr="00BC372A">
        <w:rPr>
          <w:lang w:val="hr-HR"/>
        </w:rPr>
        <w:t xml:space="preserve"> dana</w:t>
      </w:r>
      <w:r w:rsidR="002A1FE8" w:rsidRPr="00BC372A">
        <w:rPr>
          <w:lang w:val="hr-HR"/>
        </w:rPr>
        <w:t xml:space="preserve"> od dostave obavijesti o incidentu</w:t>
      </w:r>
      <w:r w:rsidRPr="00BC372A">
        <w:rPr>
          <w:lang w:val="hr-HR"/>
        </w:rPr>
        <w:t>,</w:t>
      </w:r>
      <w:r w:rsidR="002A1FE8" w:rsidRPr="00BC372A">
        <w:rPr>
          <w:lang w:val="hr-HR"/>
        </w:rPr>
        <w:t xml:space="preserve"> </w:t>
      </w:r>
      <w:r w:rsidR="00AF1D58" w:rsidRPr="00BC372A">
        <w:rPr>
          <w:lang w:val="hr-HR"/>
        </w:rPr>
        <w:t>dostaviti detaljno izvješće nadležnom tijelu.</w:t>
      </w:r>
    </w:p>
    <w:p w14:paraId="5DCADBD5" w14:textId="77777777" w:rsidR="00264AFC" w:rsidRPr="00BC372A" w:rsidRDefault="00264AFC" w:rsidP="000F736F">
      <w:pPr>
        <w:ind w:firstLine="709"/>
        <w:rPr>
          <w:lang w:val="hr-HR"/>
        </w:rPr>
      </w:pPr>
    </w:p>
    <w:p w14:paraId="4A6073FD" w14:textId="77777777" w:rsidR="00204A4D" w:rsidRPr="00BC372A" w:rsidRDefault="00264AFC" w:rsidP="000F736F">
      <w:pPr>
        <w:pStyle w:val="t-9-8"/>
        <w:spacing w:before="0" w:beforeAutospacing="0" w:after="0" w:afterAutospacing="0"/>
        <w:ind w:firstLine="709"/>
        <w:jc w:val="both"/>
        <w:rPr>
          <w:strike/>
          <w:lang w:val="hr-HR"/>
        </w:rPr>
      </w:pPr>
      <w:r w:rsidRPr="00BC372A">
        <w:rPr>
          <w:lang w:val="hr-HR"/>
        </w:rPr>
        <w:t xml:space="preserve">(4) Obavijest o incidentu iz stavka 2. </w:t>
      </w:r>
      <w:r w:rsidR="00DC582E" w:rsidRPr="00BC372A">
        <w:rPr>
          <w:lang w:val="hr-HR"/>
        </w:rPr>
        <w:t>ovoga</w:t>
      </w:r>
      <w:r w:rsidRPr="00BC372A">
        <w:rPr>
          <w:lang w:val="hr-HR"/>
        </w:rPr>
        <w:t xml:space="preserve"> članka mora sadržavati detaljni opis incidenta, podatke o posljedicama incidenta te sažetak mjera koje su primijenjene za ublažavanje incidenta ili će se primjenjivati radi otklanjanja uočene ranjivosti i sprječavanja pojave budućih incidenata</w:t>
      </w:r>
      <w:r w:rsidR="00835F68" w:rsidRPr="00BC372A">
        <w:rPr>
          <w:lang w:val="hr-HR"/>
        </w:rPr>
        <w:t>.</w:t>
      </w:r>
      <w:r w:rsidRPr="00BC372A">
        <w:rPr>
          <w:lang w:val="hr-HR"/>
        </w:rPr>
        <w:t xml:space="preserve"> </w:t>
      </w:r>
    </w:p>
    <w:p w14:paraId="714E832E" w14:textId="77777777" w:rsidR="00264AFC" w:rsidRPr="00BC372A" w:rsidRDefault="00264AFC" w:rsidP="000F736F">
      <w:pPr>
        <w:pStyle w:val="t-9-8"/>
        <w:spacing w:before="0" w:beforeAutospacing="0" w:after="0" w:afterAutospacing="0"/>
        <w:ind w:firstLine="709"/>
        <w:jc w:val="both"/>
        <w:rPr>
          <w:lang w:val="hr-HR"/>
        </w:rPr>
      </w:pPr>
    </w:p>
    <w:p w14:paraId="6C0B667B" w14:textId="77777777" w:rsidR="00264AFC" w:rsidRPr="00BC372A" w:rsidRDefault="00A00479" w:rsidP="000F736F">
      <w:pPr>
        <w:pStyle w:val="t-9-8"/>
        <w:spacing w:before="0" w:beforeAutospacing="0" w:after="0" w:afterAutospacing="0"/>
        <w:ind w:firstLine="709"/>
        <w:jc w:val="both"/>
        <w:rPr>
          <w:lang w:val="hr-HR"/>
        </w:rPr>
      </w:pPr>
      <w:r w:rsidRPr="00BC372A">
        <w:rPr>
          <w:lang w:val="hr-HR"/>
        </w:rPr>
        <w:t>(5</w:t>
      </w:r>
      <w:r w:rsidR="00264AFC" w:rsidRPr="00BC372A">
        <w:rPr>
          <w:lang w:val="hr-HR"/>
        </w:rPr>
        <w:t xml:space="preserve">) U obavijesti iz stavka 2. ovoga članka moraju se navesti svi dostupni podaci koji su potrebni kako bi nadležno tijelo moglo utvrditi prirodu, uzrok i moguće posljedice incidenta, među ostalim sve dostupne podatke koji su potrebni za utvrđivanje svih prekograničnih učinaka incidenta. </w:t>
      </w:r>
    </w:p>
    <w:p w14:paraId="0C6776BF" w14:textId="77777777" w:rsidR="00A00479" w:rsidRPr="00BC372A" w:rsidRDefault="00A00479" w:rsidP="000F736F">
      <w:pPr>
        <w:pStyle w:val="t-9-8"/>
        <w:spacing w:before="0" w:beforeAutospacing="0" w:after="0" w:afterAutospacing="0"/>
        <w:ind w:firstLine="709"/>
        <w:jc w:val="both"/>
        <w:rPr>
          <w:lang w:val="hr-HR"/>
        </w:rPr>
      </w:pPr>
    </w:p>
    <w:p w14:paraId="78432CD0" w14:textId="77777777" w:rsidR="00C95436" w:rsidRPr="00BC372A" w:rsidRDefault="00AF1D58" w:rsidP="000F736F">
      <w:pPr>
        <w:pStyle w:val="t-9-8"/>
        <w:spacing w:before="0" w:beforeAutospacing="0" w:after="0" w:afterAutospacing="0"/>
        <w:ind w:firstLine="709"/>
        <w:jc w:val="both"/>
        <w:rPr>
          <w:lang w:val="hr-HR"/>
        </w:rPr>
      </w:pPr>
      <w:r w:rsidRPr="00BC372A">
        <w:rPr>
          <w:lang w:val="hr-HR"/>
        </w:rPr>
        <w:t>(</w:t>
      </w:r>
      <w:r w:rsidR="00A00479" w:rsidRPr="00BC372A">
        <w:rPr>
          <w:lang w:val="hr-HR"/>
        </w:rPr>
        <w:t>6</w:t>
      </w:r>
      <w:r w:rsidRPr="00BC372A">
        <w:rPr>
          <w:lang w:val="hr-HR"/>
        </w:rPr>
        <w:t xml:space="preserve">) </w:t>
      </w:r>
      <w:r w:rsidR="00264AFC" w:rsidRPr="00BC372A">
        <w:rPr>
          <w:lang w:val="hr-HR"/>
        </w:rPr>
        <w:t>Pri utvrđivanju značaja</w:t>
      </w:r>
      <w:r w:rsidRPr="00BC372A">
        <w:rPr>
          <w:lang w:val="hr-HR"/>
        </w:rPr>
        <w:t xml:space="preserve"> incidenta, posebno se uzimaju u obzir sljedeći </w:t>
      </w:r>
      <w:r w:rsidR="00C56B99" w:rsidRPr="00BC372A">
        <w:rPr>
          <w:lang w:val="hr-HR"/>
        </w:rPr>
        <w:t>kriteriji</w:t>
      </w:r>
      <w:r w:rsidR="00C95436" w:rsidRPr="00BC372A">
        <w:rPr>
          <w:lang w:val="hr-HR"/>
        </w:rPr>
        <w:t>:</w:t>
      </w:r>
    </w:p>
    <w:p w14:paraId="441B26F1" w14:textId="77777777" w:rsidR="000F736F" w:rsidRPr="00BC372A" w:rsidRDefault="000F736F" w:rsidP="000F736F">
      <w:pPr>
        <w:pStyle w:val="t-9-8"/>
        <w:spacing w:before="0" w:beforeAutospacing="0" w:after="0" w:afterAutospacing="0"/>
        <w:ind w:firstLine="709"/>
        <w:jc w:val="both"/>
        <w:rPr>
          <w:lang w:val="hr-HR"/>
        </w:rPr>
      </w:pPr>
    </w:p>
    <w:p w14:paraId="60B1BD4C" w14:textId="77777777" w:rsidR="00C95436"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broj i udio kori</w:t>
      </w:r>
      <w:r w:rsidR="00C95436" w:rsidRPr="00BC372A">
        <w:rPr>
          <w:lang w:val="hr-HR"/>
        </w:rPr>
        <w:t>snika na koje poremećaj utječe</w:t>
      </w:r>
    </w:p>
    <w:p w14:paraId="1DB7ECF8" w14:textId="77777777" w:rsidR="00C95436" w:rsidRPr="00BC372A" w:rsidRDefault="00C95436" w:rsidP="000F736F">
      <w:pPr>
        <w:pStyle w:val="t-9-8"/>
        <w:numPr>
          <w:ilvl w:val="0"/>
          <w:numId w:val="26"/>
        </w:numPr>
        <w:spacing w:before="0" w:beforeAutospacing="0" w:after="0" w:afterAutospacing="0"/>
        <w:ind w:left="709" w:hanging="709"/>
        <w:jc w:val="both"/>
        <w:rPr>
          <w:lang w:val="hr-HR"/>
        </w:rPr>
      </w:pPr>
      <w:r w:rsidRPr="00BC372A">
        <w:rPr>
          <w:lang w:val="hr-HR"/>
        </w:rPr>
        <w:t>trajanje poremećaja</w:t>
      </w:r>
    </w:p>
    <w:p w14:paraId="340AB033" w14:textId="77777777" w:rsidR="00264AFC" w:rsidRPr="00BC372A" w:rsidRDefault="006E47D3" w:rsidP="000F736F">
      <w:pPr>
        <w:pStyle w:val="t-9-8"/>
        <w:numPr>
          <w:ilvl w:val="0"/>
          <w:numId w:val="26"/>
        </w:numPr>
        <w:spacing w:before="0" w:beforeAutospacing="0" w:after="0" w:afterAutospacing="0"/>
        <w:ind w:left="709" w:hanging="709"/>
        <w:jc w:val="both"/>
        <w:rPr>
          <w:lang w:val="hr-HR"/>
        </w:rPr>
      </w:pPr>
      <w:r w:rsidRPr="00BC372A">
        <w:rPr>
          <w:lang w:val="hr-HR"/>
        </w:rPr>
        <w:t>geografsko</w:t>
      </w:r>
      <w:r w:rsidR="00AF1D58" w:rsidRPr="00BC372A">
        <w:rPr>
          <w:lang w:val="hr-HR"/>
        </w:rPr>
        <w:t xml:space="preserve"> područje pogođeno poremećajem, uzimajući u obzir moguću</w:t>
      </w:r>
      <w:r w:rsidR="005B6AF6" w:rsidRPr="00BC372A">
        <w:rPr>
          <w:lang w:val="hr-HR"/>
        </w:rPr>
        <w:t xml:space="preserve"> </w:t>
      </w:r>
      <w:r w:rsidRPr="00BC372A">
        <w:rPr>
          <w:lang w:val="hr-HR"/>
        </w:rPr>
        <w:t>geografsku</w:t>
      </w:r>
      <w:r w:rsidR="00AF1D58" w:rsidRPr="00BC372A">
        <w:rPr>
          <w:lang w:val="hr-HR"/>
        </w:rPr>
        <w:t xml:space="preserve"> izoliranost područja.</w:t>
      </w:r>
    </w:p>
    <w:p w14:paraId="191660A8" w14:textId="77777777" w:rsidR="000F736F" w:rsidRPr="00BC372A" w:rsidRDefault="000F736F" w:rsidP="000F736F">
      <w:pPr>
        <w:pStyle w:val="t-9-8"/>
        <w:spacing w:before="0" w:beforeAutospacing="0" w:after="0" w:afterAutospacing="0"/>
        <w:ind w:left="644"/>
        <w:jc w:val="both"/>
        <w:rPr>
          <w:lang w:val="hr-HR"/>
        </w:rPr>
      </w:pPr>
    </w:p>
    <w:p w14:paraId="0A86D57E" w14:textId="77777777" w:rsidR="00A00479" w:rsidRPr="00BC372A" w:rsidRDefault="00264AFC" w:rsidP="000F736F">
      <w:pPr>
        <w:pStyle w:val="t-9-8"/>
        <w:spacing w:before="0" w:beforeAutospacing="0" w:after="0" w:afterAutospacing="0"/>
        <w:ind w:firstLine="709"/>
        <w:jc w:val="both"/>
        <w:rPr>
          <w:lang w:val="hr-HR"/>
        </w:rPr>
      </w:pPr>
      <w:r w:rsidRPr="00BC372A">
        <w:rPr>
          <w:lang w:val="hr-HR"/>
        </w:rPr>
        <w:t>(</w:t>
      </w:r>
      <w:r w:rsidR="00A00479" w:rsidRPr="00BC372A">
        <w:rPr>
          <w:lang w:val="hr-HR"/>
        </w:rPr>
        <w:t>7</w:t>
      </w:r>
      <w:r w:rsidRPr="00BC372A">
        <w:rPr>
          <w:lang w:val="hr-HR"/>
        </w:rPr>
        <w:t>) Nakon primitka obavijesti iz stavka</w:t>
      </w:r>
      <w:r w:rsidR="00421092" w:rsidRPr="00BC372A">
        <w:rPr>
          <w:lang w:val="hr-HR"/>
        </w:rPr>
        <w:t xml:space="preserve"> </w:t>
      </w:r>
      <w:r w:rsidR="003C5C9F" w:rsidRPr="00BC372A">
        <w:rPr>
          <w:lang w:val="hr-HR"/>
        </w:rPr>
        <w:t>2.</w:t>
      </w:r>
      <w:r w:rsidRPr="00BC372A">
        <w:rPr>
          <w:lang w:val="hr-HR"/>
        </w:rPr>
        <w:t xml:space="preserve"> </w:t>
      </w:r>
      <w:r w:rsidR="00DC582E" w:rsidRPr="00BC372A">
        <w:rPr>
          <w:lang w:val="hr-HR"/>
        </w:rPr>
        <w:t>ovoga</w:t>
      </w:r>
      <w:r w:rsidRPr="00BC372A">
        <w:rPr>
          <w:lang w:val="hr-HR"/>
        </w:rPr>
        <w:t xml:space="preserve"> članka, nadležno tijelo će u najkraćem roku kritičnom subjektu dostaviti relevantne podatke koje se odnose na daljnje postupanje, uključujući podatke kojima bi se mogao poduprijeti djelotvoran odgovor kritičnog subjekta na incident.</w:t>
      </w:r>
    </w:p>
    <w:p w14:paraId="71B8E8AF" w14:textId="77777777" w:rsidR="000F736F" w:rsidRPr="00BC372A" w:rsidRDefault="000F736F" w:rsidP="000F736F">
      <w:pPr>
        <w:pStyle w:val="t-9-8"/>
        <w:spacing w:before="0" w:beforeAutospacing="0" w:after="0" w:afterAutospacing="0"/>
        <w:ind w:firstLine="709"/>
        <w:jc w:val="both"/>
        <w:rPr>
          <w:lang w:val="hr-HR"/>
        </w:rPr>
      </w:pPr>
    </w:p>
    <w:p w14:paraId="5DC37E54" w14:textId="77777777" w:rsidR="00A00479" w:rsidRPr="00BC372A" w:rsidRDefault="00A00479" w:rsidP="000F736F">
      <w:pPr>
        <w:pStyle w:val="t-9-8"/>
        <w:spacing w:before="0" w:beforeAutospacing="0" w:after="0" w:afterAutospacing="0"/>
        <w:ind w:firstLine="709"/>
        <w:jc w:val="both"/>
        <w:rPr>
          <w:lang w:val="hr-HR"/>
        </w:rPr>
      </w:pPr>
      <w:r w:rsidRPr="00BC372A">
        <w:rPr>
          <w:lang w:val="hr-HR"/>
        </w:rPr>
        <w:t xml:space="preserve">(8) Kada se utvrdi da se radi o javnom interesu, Koordinativno tijelo će uz </w:t>
      </w:r>
      <w:r w:rsidR="00AC63E3">
        <w:rPr>
          <w:lang w:val="hr-HR"/>
        </w:rPr>
        <w:t xml:space="preserve">prethodnu </w:t>
      </w:r>
      <w:r w:rsidRPr="00BC372A">
        <w:rPr>
          <w:lang w:val="hr-HR"/>
        </w:rPr>
        <w:t xml:space="preserve">suglasnost nadležnog tijela i kritičnog subjekta, o incidentu obavijestiti javnost. </w:t>
      </w:r>
    </w:p>
    <w:p w14:paraId="2FD246FD" w14:textId="77777777" w:rsidR="00462D61" w:rsidRPr="00BC372A" w:rsidRDefault="00462D61" w:rsidP="00462D61">
      <w:pPr>
        <w:pStyle w:val="t-9-8"/>
        <w:spacing w:before="0" w:beforeAutospacing="0" w:after="0" w:afterAutospacing="0"/>
        <w:jc w:val="center"/>
        <w:rPr>
          <w:i/>
          <w:lang w:val="hr-HR"/>
        </w:rPr>
      </w:pPr>
    </w:p>
    <w:p w14:paraId="30FA3605" w14:textId="77777777" w:rsidR="00A00479" w:rsidRPr="00BC372A" w:rsidRDefault="00A00479" w:rsidP="00462D61">
      <w:pPr>
        <w:pStyle w:val="t-9-8"/>
        <w:spacing w:before="0" w:beforeAutospacing="0" w:after="0" w:afterAutospacing="0"/>
        <w:jc w:val="center"/>
        <w:rPr>
          <w:i/>
          <w:lang w:val="hr-HR"/>
        </w:rPr>
      </w:pPr>
      <w:r w:rsidRPr="00BC372A">
        <w:rPr>
          <w:i/>
          <w:lang w:val="hr-HR"/>
        </w:rPr>
        <w:t>Prekogranični učinci incidenta</w:t>
      </w:r>
    </w:p>
    <w:p w14:paraId="09F73D0E" w14:textId="77777777" w:rsidR="00462D61" w:rsidRPr="00BC372A" w:rsidRDefault="00462D61" w:rsidP="00462D61">
      <w:pPr>
        <w:pStyle w:val="t-9-8"/>
        <w:spacing w:before="0" w:beforeAutospacing="0" w:after="0" w:afterAutospacing="0"/>
        <w:jc w:val="center"/>
        <w:rPr>
          <w:i/>
          <w:lang w:val="hr-HR"/>
        </w:rPr>
      </w:pPr>
    </w:p>
    <w:p w14:paraId="6CEDF064" w14:textId="77777777" w:rsidR="00A00479" w:rsidRPr="00BC372A" w:rsidRDefault="00A00479"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F2C0FE8" w14:textId="77777777" w:rsidR="00462D61" w:rsidRPr="00BC372A" w:rsidRDefault="00462D61" w:rsidP="00462D61">
      <w:pPr>
        <w:pStyle w:val="clanak-"/>
        <w:spacing w:before="0" w:beforeAutospacing="0" w:after="0" w:afterAutospacing="0"/>
        <w:rPr>
          <w:b/>
          <w:lang w:val="hr-HR"/>
        </w:rPr>
      </w:pPr>
    </w:p>
    <w:p w14:paraId="586B208E" w14:textId="77777777" w:rsidR="00264AFC" w:rsidRPr="00BC372A" w:rsidRDefault="00AF1D58" w:rsidP="000F736F">
      <w:pPr>
        <w:pStyle w:val="t-9-8"/>
        <w:spacing w:before="0" w:beforeAutospacing="0" w:after="0" w:afterAutospacing="0"/>
        <w:ind w:firstLine="709"/>
        <w:jc w:val="both"/>
        <w:rPr>
          <w:lang w:val="hr-HR"/>
        </w:rPr>
      </w:pPr>
      <w:r w:rsidRPr="00BC372A">
        <w:rPr>
          <w:lang w:val="hr-HR"/>
        </w:rPr>
        <w:t>(</w:t>
      </w:r>
      <w:r w:rsidR="00A00479" w:rsidRPr="00BC372A">
        <w:rPr>
          <w:lang w:val="hr-HR"/>
        </w:rPr>
        <w:t>1</w:t>
      </w:r>
      <w:r w:rsidRPr="00BC372A">
        <w:rPr>
          <w:lang w:val="hr-HR"/>
        </w:rPr>
        <w:t xml:space="preserve">) Na temelju </w:t>
      </w:r>
      <w:r w:rsidR="00C56B99" w:rsidRPr="00BC372A">
        <w:rPr>
          <w:lang w:val="hr-HR"/>
        </w:rPr>
        <w:t>podataka</w:t>
      </w:r>
      <w:r w:rsidR="003F6CB5" w:rsidRPr="00BC372A">
        <w:rPr>
          <w:lang w:val="hr-HR"/>
        </w:rPr>
        <w:t xml:space="preserve"> o incidentu,</w:t>
      </w:r>
      <w:r w:rsidR="00C56B99" w:rsidRPr="00BC372A">
        <w:rPr>
          <w:lang w:val="hr-HR"/>
        </w:rPr>
        <w:t xml:space="preserve"> </w:t>
      </w:r>
      <w:r w:rsidRPr="00BC372A">
        <w:rPr>
          <w:lang w:val="hr-HR"/>
        </w:rPr>
        <w:t xml:space="preserve">koje je kritični subjekt </w:t>
      </w:r>
      <w:r w:rsidR="003F6CB5" w:rsidRPr="00BC372A">
        <w:rPr>
          <w:lang w:val="hr-HR"/>
        </w:rPr>
        <w:t xml:space="preserve">dostavio </w:t>
      </w:r>
      <w:r w:rsidR="00264AFC" w:rsidRPr="00BC372A">
        <w:rPr>
          <w:lang w:val="hr-HR"/>
        </w:rPr>
        <w:t>putem</w:t>
      </w:r>
      <w:r w:rsidR="003F6CB5" w:rsidRPr="00BC372A">
        <w:rPr>
          <w:lang w:val="hr-HR"/>
        </w:rPr>
        <w:t xml:space="preserve"> nadležnog tijela,</w:t>
      </w:r>
      <w:r w:rsidRPr="00BC372A">
        <w:rPr>
          <w:lang w:val="hr-HR"/>
        </w:rPr>
        <w:t xml:space="preserve"> Koordinativno tijelo obavješćuj</w:t>
      </w:r>
      <w:r w:rsidR="002A1FE8" w:rsidRPr="00BC372A">
        <w:rPr>
          <w:lang w:val="hr-HR"/>
        </w:rPr>
        <w:t>e</w:t>
      </w:r>
      <w:r w:rsidRPr="00BC372A">
        <w:rPr>
          <w:lang w:val="hr-HR"/>
        </w:rPr>
        <w:t xml:space="preserve"> jedinstvene kontaktne točke drugih pogođenih država članica ako incident ima ili može imati znatan utjecaj na kritične subjekte i kontinuitet pružanja ključnih usluga jednoj ili više drugih država članica ili u jednoj ili u više drugih država članica. </w:t>
      </w:r>
    </w:p>
    <w:p w14:paraId="20CCC95F" w14:textId="77777777" w:rsidR="000F736F" w:rsidRPr="00BC372A" w:rsidRDefault="000F736F" w:rsidP="00965577">
      <w:pPr>
        <w:pStyle w:val="t-9-8"/>
        <w:spacing w:before="0" w:beforeAutospacing="0" w:after="0" w:afterAutospacing="0"/>
        <w:jc w:val="both"/>
        <w:rPr>
          <w:lang w:val="hr-HR"/>
        </w:rPr>
      </w:pPr>
    </w:p>
    <w:p w14:paraId="6B55F68F" w14:textId="77777777" w:rsidR="00264AFC" w:rsidRPr="00BC372A" w:rsidRDefault="00264AFC" w:rsidP="000F736F">
      <w:pPr>
        <w:pStyle w:val="t-9-8"/>
        <w:spacing w:before="0" w:beforeAutospacing="0" w:after="0" w:afterAutospacing="0"/>
        <w:ind w:firstLine="709"/>
        <w:jc w:val="both"/>
        <w:rPr>
          <w:strike/>
          <w:lang w:val="hr-HR"/>
        </w:rPr>
      </w:pPr>
      <w:r w:rsidRPr="00BC372A">
        <w:rPr>
          <w:lang w:val="hr-HR"/>
        </w:rPr>
        <w:t>(</w:t>
      </w:r>
      <w:r w:rsidR="00A00479" w:rsidRPr="00BC372A">
        <w:rPr>
          <w:lang w:val="hr-HR"/>
        </w:rPr>
        <w:t>2</w:t>
      </w:r>
      <w:r w:rsidRPr="00BC372A">
        <w:rPr>
          <w:lang w:val="hr-HR"/>
        </w:rPr>
        <w:t>) Ako incident ima ili bi mogao imati znatan učinak na kontinuitet pružanja ključnih usluga za šest ili više država članica ili u njima, Koordinativno tijelo je o incidentu dužno obavijestiti Europsku komisiju.</w:t>
      </w:r>
      <w:r w:rsidRPr="00BC372A">
        <w:rPr>
          <w:strike/>
          <w:lang w:val="hr-HR"/>
        </w:rPr>
        <w:t xml:space="preserve">  </w:t>
      </w:r>
    </w:p>
    <w:p w14:paraId="5BE0BCDD" w14:textId="77777777" w:rsidR="000F736F" w:rsidRPr="00BC372A" w:rsidRDefault="000F736F" w:rsidP="00965577">
      <w:pPr>
        <w:pStyle w:val="t-9-8"/>
        <w:spacing w:before="0" w:beforeAutospacing="0" w:after="0" w:afterAutospacing="0"/>
        <w:jc w:val="both"/>
        <w:rPr>
          <w:lang w:val="hr-HR"/>
        </w:rPr>
      </w:pPr>
    </w:p>
    <w:p w14:paraId="57BA604C" w14:textId="77777777" w:rsidR="00AF1D58" w:rsidRDefault="00AF1D58" w:rsidP="000F736F">
      <w:pPr>
        <w:pStyle w:val="t-9-8"/>
        <w:spacing w:before="0" w:beforeAutospacing="0" w:after="0" w:afterAutospacing="0"/>
        <w:ind w:firstLine="709"/>
        <w:jc w:val="both"/>
        <w:rPr>
          <w:i/>
          <w:iCs/>
          <w:lang w:val="hr-HR"/>
        </w:rPr>
      </w:pPr>
      <w:r w:rsidRPr="00BC372A">
        <w:rPr>
          <w:lang w:val="hr-HR"/>
        </w:rPr>
        <w:t>(</w:t>
      </w:r>
      <w:r w:rsidR="00A00479" w:rsidRPr="00BC372A">
        <w:rPr>
          <w:lang w:val="hr-HR"/>
        </w:rPr>
        <w:t>3</w:t>
      </w:r>
      <w:r w:rsidRPr="00BC372A">
        <w:rPr>
          <w:lang w:val="hr-HR"/>
        </w:rPr>
        <w:t>)</w:t>
      </w:r>
      <w:r w:rsidR="005B6AF6" w:rsidRPr="00BC372A">
        <w:rPr>
          <w:lang w:val="hr-HR"/>
        </w:rPr>
        <w:t xml:space="preserve"> </w:t>
      </w:r>
      <w:r w:rsidR="00933255" w:rsidRPr="00BC372A">
        <w:rPr>
          <w:iCs/>
          <w:lang w:val="hr-HR"/>
        </w:rPr>
        <w:t xml:space="preserve">Koordinativno tijelo </w:t>
      </w:r>
      <w:r w:rsidR="00C56B99" w:rsidRPr="00BC372A">
        <w:rPr>
          <w:iCs/>
          <w:lang w:val="hr-HR"/>
        </w:rPr>
        <w:t>dužno je s podacima</w:t>
      </w:r>
      <w:r w:rsidR="00933255" w:rsidRPr="00BC372A">
        <w:rPr>
          <w:iCs/>
          <w:lang w:val="hr-HR"/>
        </w:rPr>
        <w:t xml:space="preserve"> iz stavka </w:t>
      </w:r>
      <w:r w:rsidR="00A00479" w:rsidRPr="00BC372A">
        <w:rPr>
          <w:iCs/>
          <w:lang w:val="hr-HR"/>
        </w:rPr>
        <w:t xml:space="preserve">1. </w:t>
      </w:r>
      <w:r w:rsidR="00DC582E" w:rsidRPr="00BC372A">
        <w:rPr>
          <w:iCs/>
          <w:lang w:val="hr-HR"/>
        </w:rPr>
        <w:t>ovoga</w:t>
      </w:r>
      <w:r w:rsidR="00A00479" w:rsidRPr="00BC372A">
        <w:rPr>
          <w:iCs/>
          <w:lang w:val="hr-HR"/>
        </w:rPr>
        <w:t xml:space="preserve"> članka </w:t>
      </w:r>
      <w:r w:rsidR="00933255" w:rsidRPr="00BC372A">
        <w:rPr>
          <w:iCs/>
          <w:lang w:val="hr-HR"/>
        </w:rPr>
        <w:t xml:space="preserve">postupati u skladu s </w:t>
      </w:r>
      <w:r w:rsidR="00C56B99" w:rsidRPr="00BC372A">
        <w:rPr>
          <w:iCs/>
          <w:lang w:val="hr-HR"/>
        </w:rPr>
        <w:t xml:space="preserve">pravnim aktima </w:t>
      </w:r>
      <w:r w:rsidR="00933255" w:rsidRPr="00BC372A">
        <w:rPr>
          <w:iCs/>
          <w:lang w:val="hr-HR"/>
        </w:rPr>
        <w:t xml:space="preserve">Europske unije </w:t>
      </w:r>
      <w:r w:rsidR="00C56B99" w:rsidRPr="00BC372A">
        <w:rPr>
          <w:iCs/>
          <w:lang w:val="hr-HR"/>
        </w:rPr>
        <w:t>odnosno posebnim propisima</w:t>
      </w:r>
      <w:r w:rsidR="00933255" w:rsidRPr="00BC372A">
        <w:rPr>
          <w:iCs/>
          <w:lang w:val="hr-HR"/>
        </w:rPr>
        <w:t xml:space="preserve"> Republike Hrvatske, na način kojim se poštuje njihova povjerljivost i štiti sigurnost i komercijalni interes kritične infrastrukture na kojoj se dogodio incident</w:t>
      </w:r>
      <w:r w:rsidR="00933255" w:rsidRPr="00BC372A">
        <w:rPr>
          <w:i/>
          <w:iCs/>
          <w:lang w:val="hr-HR"/>
        </w:rPr>
        <w:t>.</w:t>
      </w:r>
    </w:p>
    <w:p w14:paraId="240D20AC" w14:textId="77777777" w:rsidR="00964AF6" w:rsidRPr="00BC372A" w:rsidRDefault="00964AF6" w:rsidP="000F736F">
      <w:pPr>
        <w:pStyle w:val="t-9-8"/>
        <w:spacing w:before="0" w:beforeAutospacing="0" w:after="0" w:afterAutospacing="0"/>
        <w:ind w:firstLine="709"/>
        <w:jc w:val="both"/>
        <w:rPr>
          <w:lang w:val="hr-HR"/>
        </w:rPr>
      </w:pPr>
    </w:p>
    <w:p w14:paraId="26AB30E4" w14:textId="77777777" w:rsidR="00783B57" w:rsidRPr="00BC372A" w:rsidRDefault="00783B57" w:rsidP="00462D61">
      <w:pPr>
        <w:pStyle w:val="t-9-8"/>
        <w:spacing w:before="0" w:beforeAutospacing="0" w:after="0" w:afterAutospacing="0"/>
        <w:rPr>
          <w:lang w:val="hr-HR"/>
        </w:rPr>
      </w:pPr>
    </w:p>
    <w:p w14:paraId="107F5C78" w14:textId="77777777" w:rsidR="00AF1D58" w:rsidRPr="00BC372A" w:rsidRDefault="00AF1D58" w:rsidP="00462D61">
      <w:pPr>
        <w:pStyle w:val="t-9-8"/>
        <w:spacing w:before="0" w:beforeAutospacing="0" w:after="0" w:afterAutospacing="0"/>
        <w:jc w:val="center"/>
        <w:rPr>
          <w:b/>
          <w:lang w:val="hr-HR"/>
        </w:rPr>
      </w:pPr>
      <w:r w:rsidRPr="00BC372A">
        <w:rPr>
          <w:b/>
          <w:lang w:val="hr-HR"/>
        </w:rPr>
        <w:t>VIII.</w:t>
      </w:r>
      <w:r w:rsidR="00C95436" w:rsidRPr="00BC372A">
        <w:rPr>
          <w:b/>
          <w:lang w:val="hr-HR"/>
        </w:rPr>
        <w:t xml:space="preserve"> </w:t>
      </w:r>
      <w:r w:rsidRPr="00BC372A">
        <w:rPr>
          <w:b/>
          <w:lang w:val="hr-HR"/>
        </w:rPr>
        <w:t xml:space="preserve">PROVJERA PODOBNOSTI </w:t>
      </w:r>
    </w:p>
    <w:p w14:paraId="010B1F92" w14:textId="77777777" w:rsidR="00462D61" w:rsidRPr="00BC372A" w:rsidRDefault="00462D61" w:rsidP="00462D61">
      <w:pPr>
        <w:pStyle w:val="t-9-8"/>
        <w:spacing w:before="0" w:beforeAutospacing="0" w:after="0" w:afterAutospacing="0"/>
        <w:jc w:val="center"/>
        <w:rPr>
          <w:b/>
          <w:lang w:val="hr-HR"/>
        </w:rPr>
      </w:pPr>
    </w:p>
    <w:p w14:paraId="22C6CB74" w14:textId="77777777" w:rsidR="003F6CB5" w:rsidRPr="00BC372A" w:rsidRDefault="003F6CB5" w:rsidP="00462D61">
      <w:pPr>
        <w:pStyle w:val="clanak-"/>
        <w:spacing w:before="0" w:beforeAutospacing="0" w:after="0" w:afterAutospacing="0"/>
        <w:rPr>
          <w:i/>
          <w:lang w:val="hr-HR"/>
        </w:rPr>
      </w:pPr>
      <w:r w:rsidRPr="00BC372A">
        <w:rPr>
          <w:i/>
          <w:lang w:val="hr-HR"/>
        </w:rPr>
        <w:t>Zahtjev za provjeru podobnosti</w:t>
      </w:r>
    </w:p>
    <w:p w14:paraId="3F77E973" w14:textId="77777777" w:rsidR="00462D61" w:rsidRPr="00BC372A" w:rsidRDefault="00462D61" w:rsidP="00462D61">
      <w:pPr>
        <w:pStyle w:val="clanak-"/>
        <w:spacing w:before="0" w:beforeAutospacing="0" w:after="0" w:afterAutospacing="0"/>
        <w:rPr>
          <w:i/>
          <w:lang w:val="hr-HR"/>
        </w:rPr>
      </w:pPr>
    </w:p>
    <w:p w14:paraId="7643AA9E"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1CF55CA5" w14:textId="77777777" w:rsidR="00462D61" w:rsidRPr="00BC372A" w:rsidRDefault="00462D61" w:rsidP="00462D61">
      <w:pPr>
        <w:pStyle w:val="clanak-"/>
        <w:spacing w:before="0" w:beforeAutospacing="0" w:after="0" w:afterAutospacing="0"/>
        <w:rPr>
          <w:b/>
          <w:lang w:val="hr-HR"/>
        </w:rPr>
      </w:pPr>
    </w:p>
    <w:p w14:paraId="0BEFF97D" w14:textId="77777777" w:rsidR="00C95436" w:rsidRPr="00BC372A" w:rsidRDefault="00AF1D58" w:rsidP="000F736F">
      <w:pPr>
        <w:pStyle w:val="t-9-8"/>
        <w:spacing w:before="0" w:beforeAutospacing="0" w:after="0" w:afterAutospacing="0"/>
        <w:ind w:firstLine="709"/>
        <w:jc w:val="both"/>
        <w:rPr>
          <w:lang w:val="hr-HR"/>
        </w:rPr>
      </w:pPr>
      <w:r w:rsidRPr="00BC372A">
        <w:rPr>
          <w:lang w:val="hr-HR"/>
        </w:rPr>
        <w:t>(</w:t>
      </w:r>
      <w:r w:rsidR="00AE785D" w:rsidRPr="00BC372A">
        <w:rPr>
          <w:lang w:val="hr-HR"/>
        </w:rPr>
        <w:t>1</w:t>
      </w:r>
      <w:r w:rsidRPr="00BC372A">
        <w:rPr>
          <w:lang w:val="hr-HR"/>
        </w:rPr>
        <w:t>)</w:t>
      </w:r>
      <w:r w:rsidR="000402F3" w:rsidRPr="00BC372A">
        <w:rPr>
          <w:lang w:val="hr-HR"/>
        </w:rPr>
        <w:t xml:space="preserve"> </w:t>
      </w:r>
      <w:r w:rsidR="005D0945" w:rsidRPr="00BC372A">
        <w:rPr>
          <w:lang w:val="hr-HR"/>
        </w:rPr>
        <w:t>Sigurnosni koordinator</w:t>
      </w:r>
      <w:r w:rsidR="00803A7A" w:rsidRPr="00BC372A">
        <w:rPr>
          <w:lang w:val="hr-HR"/>
        </w:rPr>
        <w:t xml:space="preserve"> za kritičnu infrastrukturu kod</w:t>
      </w:r>
      <w:r w:rsidR="005D0945" w:rsidRPr="00BC372A">
        <w:rPr>
          <w:lang w:val="hr-HR"/>
        </w:rPr>
        <w:t xml:space="preserve"> kritičnog subjekta </w:t>
      </w:r>
      <w:r w:rsidR="003B5523" w:rsidRPr="00BC372A">
        <w:rPr>
          <w:lang w:val="hr-HR"/>
        </w:rPr>
        <w:t xml:space="preserve">može </w:t>
      </w:r>
      <w:r w:rsidRPr="00BC372A">
        <w:rPr>
          <w:lang w:val="hr-HR"/>
        </w:rPr>
        <w:t xml:space="preserve"> podnijeti zahtjev</w:t>
      </w:r>
      <w:r w:rsidR="005D0945" w:rsidRPr="00BC372A">
        <w:rPr>
          <w:lang w:val="hr-HR"/>
        </w:rPr>
        <w:t xml:space="preserve"> </w:t>
      </w:r>
      <w:r w:rsidR="00D10051" w:rsidRPr="00BC372A">
        <w:rPr>
          <w:lang w:val="hr-HR"/>
        </w:rPr>
        <w:t xml:space="preserve">Koordinativnom tijelu </w:t>
      </w:r>
      <w:r w:rsidRPr="00BC372A">
        <w:rPr>
          <w:lang w:val="hr-HR"/>
        </w:rPr>
        <w:t xml:space="preserve">za </w:t>
      </w:r>
      <w:r w:rsidR="00C95436" w:rsidRPr="00BC372A">
        <w:rPr>
          <w:lang w:val="hr-HR"/>
        </w:rPr>
        <w:t>provjeru podobnosti osoba koje:</w:t>
      </w:r>
    </w:p>
    <w:p w14:paraId="1042F832" w14:textId="77777777" w:rsidR="000F736F" w:rsidRPr="00BC372A" w:rsidRDefault="000F736F" w:rsidP="000F736F">
      <w:pPr>
        <w:pStyle w:val="t-9-8"/>
        <w:spacing w:before="0" w:beforeAutospacing="0" w:after="0" w:afterAutospacing="0"/>
        <w:ind w:firstLine="709"/>
        <w:jc w:val="both"/>
        <w:rPr>
          <w:lang w:val="hr-HR"/>
        </w:rPr>
      </w:pPr>
    </w:p>
    <w:p w14:paraId="74384A16" w14:textId="77777777" w:rsidR="00C95436"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imaju osjetljive funkcije u kritičnom subjektu ili obavljaju poslove za kritični subjekt, posebno u vezi s mjerama otpornosti i z</w:t>
      </w:r>
      <w:r w:rsidR="00C95436" w:rsidRPr="00BC372A">
        <w:rPr>
          <w:lang w:val="hr-HR"/>
        </w:rPr>
        <w:t>aštite kritične infrastrukture</w:t>
      </w:r>
    </w:p>
    <w:p w14:paraId="2E7F297A" w14:textId="77777777" w:rsidR="00C95436"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imaju ovlaštenje za izravan ili daljinski pristup prostorima, informacijskim ili kontrolnim sus</w:t>
      </w:r>
      <w:r w:rsidR="00C95436" w:rsidRPr="00BC372A">
        <w:rPr>
          <w:lang w:val="hr-HR"/>
        </w:rPr>
        <w:t>tavima povezanim sa sigurnošću</w:t>
      </w:r>
    </w:p>
    <w:p w14:paraId="5F66EDFB" w14:textId="77777777" w:rsidR="00AF1D58" w:rsidRPr="00BC372A" w:rsidRDefault="00C95436" w:rsidP="000F736F">
      <w:pPr>
        <w:pStyle w:val="t-9-8"/>
        <w:numPr>
          <w:ilvl w:val="0"/>
          <w:numId w:val="26"/>
        </w:numPr>
        <w:spacing w:before="0" w:beforeAutospacing="0" w:after="0" w:afterAutospacing="0"/>
        <w:ind w:left="709" w:hanging="709"/>
        <w:jc w:val="both"/>
        <w:rPr>
          <w:lang w:val="hr-HR"/>
        </w:rPr>
      </w:pPr>
      <w:r w:rsidRPr="00BC372A">
        <w:rPr>
          <w:lang w:val="hr-HR"/>
        </w:rPr>
        <w:t>s</w:t>
      </w:r>
      <w:r w:rsidR="00AF1D58" w:rsidRPr="00BC372A">
        <w:rPr>
          <w:lang w:val="hr-HR"/>
        </w:rPr>
        <w:t>e razmatraju za zapošljavanje na prethodno navedene funkcije.</w:t>
      </w:r>
    </w:p>
    <w:p w14:paraId="0AC4AD06" w14:textId="77777777" w:rsidR="000F736F" w:rsidRPr="00BC372A" w:rsidRDefault="000F736F" w:rsidP="00965577">
      <w:pPr>
        <w:pStyle w:val="t-9-8"/>
        <w:spacing w:before="0" w:beforeAutospacing="0" w:after="0" w:afterAutospacing="0"/>
        <w:jc w:val="both"/>
        <w:rPr>
          <w:lang w:val="hr-HR"/>
        </w:rPr>
      </w:pPr>
    </w:p>
    <w:p w14:paraId="362E75CE" w14:textId="77777777" w:rsidR="00AF1D58" w:rsidRPr="00BC372A" w:rsidRDefault="00AF1D58" w:rsidP="000F736F">
      <w:pPr>
        <w:pStyle w:val="t-9-8"/>
        <w:spacing w:before="0" w:beforeAutospacing="0" w:after="0" w:afterAutospacing="0"/>
        <w:ind w:firstLine="709"/>
        <w:jc w:val="both"/>
        <w:rPr>
          <w:lang w:val="hr-HR"/>
        </w:rPr>
      </w:pPr>
      <w:r w:rsidRPr="00BC372A">
        <w:rPr>
          <w:lang w:val="hr-HR"/>
        </w:rPr>
        <w:t>(</w:t>
      </w:r>
      <w:r w:rsidR="00AE785D" w:rsidRPr="00BC372A">
        <w:rPr>
          <w:lang w:val="hr-HR"/>
        </w:rPr>
        <w:t>2</w:t>
      </w:r>
      <w:r w:rsidRPr="00BC372A">
        <w:rPr>
          <w:lang w:val="hr-HR"/>
        </w:rPr>
        <w:t xml:space="preserve">) </w:t>
      </w:r>
      <w:r w:rsidR="005D0945" w:rsidRPr="00BC372A">
        <w:rPr>
          <w:lang w:val="hr-HR"/>
        </w:rPr>
        <w:t xml:space="preserve">Zahtjev iz stavka </w:t>
      </w:r>
      <w:r w:rsidR="000E7907" w:rsidRPr="00BC372A">
        <w:rPr>
          <w:lang w:val="hr-HR"/>
        </w:rPr>
        <w:t>1</w:t>
      </w:r>
      <w:r w:rsidR="005D0945" w:rsidRPr="00BC372A">
        <w:rPr>
          <w:lang w:val="hr-HR"/>
        </w:rPr>
        <w:t xml:space="preserve">. </w:t>
      </w:r>
      <w:r w:rsidR="00DC582E" w:rsidRPr="00BC372A">
        <w:rPr>
          <w:lang w:val="hr-HR"/>
        </w:rPr>
        <w:t>ovoga</w:t>
      </w:r>
      <w:r w:rsidR="005D0945" w:rsidRPr="00BC372A">
        <w:rPr>
          <w:lang w:val="hr-HR"/>
        </w:rPr>
        <w:t xml:space="preserve"> članka podnosi se </w:t>
      </w:r>
      <w:r w:rsidRPr="00BC372A">
        <w:rPr>
          <w:lang w:val="hr-HR"/>
        </w:rPr>
        <w:t>sukladno</w:t>
      </w:r>
      <w:r w:rsidR="00343E7D" w:rsidRPr="00BC372A">
        <w:rPr>
          <w:lang w:val="hr-HR"/>
        </w:rPr>
        <w:t xml:space="preserve"> p</w:t>
      </w:r>
      <w:r w:rsidR="008344EC" w:rsidRPr="00BC372A">
        <w:rPr>
          <w:lang w:val="hr-HR"/>
        </w:rPr>
        <w:t xml:space="preserve">rocjeni rizika kritičnog subjekta iz članka </w:t>
      </w:r>
      <w:r w:rsidR="00343E7D" w:rsidRPr="00BC372A">
        <w:rPr>
          <w:lang w:val="hr-HR"/>
        </w:rPr>
        <w:t>22</w:t>
      </w:r>
      <w:r w:rsidR="008344EC" w:rsidRPr="00BC372A">
        <w:rPr>
          <w:lang w:val="hr-HR"/>
        </w:rPr>
        <w:t xml:space="preserve">. </w:t>
      </w:r>
      <w:r w:rsidR="00DC582E" w:rsidRPr="00BC372A">
        <w:rPr>
          <w:lang w:val="hr-HR"/>
        </w:rPr>
        <w:t>ovoga</w:t>
      </w:r>
      <w:r w:rsidR="008344EC" w:rsidRPr="00BC372A">
        <w:rPr>
          <w:lang w:val="hr-HR"/>
        </w:rPr>
        <w:t xml:space="preserve"> Zakona i </w:t>
      </w:r>
      <w:r w:rsidR="00343E7D" w:rsidRPr="00BC372A">
        <w:rPr>
          <w:lang w:val="hr-HR"/>
        </w:rPr>
        <w:t>s</w:t>
      </w:r>
      <w:r w:rsidRPr="00BC372A">
        <w:rPr>
          <w:lang w:val="hr-HR"/>
        </w:rPr>
        <w:t>igurnosnom planu</w:t>
      </w:r>
      <w:r w:rsidR="008344EC" w:rsidRPr="00BC372A">
        <w:rPr>
          <w:lang w:val="hr-HR"/>
        </w:rPr>
        <w:t xml:space="preserve"> iz članka 2</w:t>
      </w:r>
      <w:r w:rsidR="002170EE" w:rsidRPr="00BC372A">
        <w:rPr>
          <w:lang w:val="hr-HR"/>
        </w:rPr>
        <w:t>3</w:t>
      </w:r>
      <w:r w:rsidR="008344EC" w:rsidRPr="00BC372A">
        <w:rPr>
          <w:lang w:val="hr-HR"/>
        </w:rPr>
        <w:t xml:space="preserve">. </w:t>
      </w:r>
      <w:r w:rsidR="00DC582E" w:rsidRPr="00BC372A">
        <w:rPr>
          <w:lang w:val="hr-HR"/>
        </w:rPr>
        <w:t>ovoga</w:t>
      </w:r>
      <w:r w:rsidR="008344EC" w:rsidRPr="00BC372A">
        <w:rPr>
          <w:lang w:val="hr-HR"/>
        </w:rPr>
        <w:t xml:space="preserve"> Zakona</w:t>
      </w:r>
      <w:r w:rsidRPr="00BC372A">
        <w:rPr>
          <w:lang w:val="hr-HR"/>
        </w:rPr>
        <w:t>.</w:t>
      </w:r>
    </w:p>
    <w:p w14:paraId="2F6A2346" w14:textId="77777777" w:rsidR="000F736F" w:rsidRPr="00BC372A" w:rsidRDefault="000F736F" w:rsidP="00965577">
      <w:pPr>
        <w:pStyle w:val="t-9-8"/>
        <w:spacing w:before="0" w:beforeAutospacing="0" w:after="0" w:afterAutospacing="0"/>
        <w:ind w:left="-142"/>
        <w:jc w:val="both"/>
        <w:rPr>
          <w:lang w:val="hr-HR"/>
        </w:rPr>
      </w:pPr>
    </w:p>
    <w:p w14:paraId="15D7FA31" w14:textId="77777777" w:rsidR="003C2300" w:rsidRPr="00BC372A" w:rsidRDefault="00AF1D58" w:rsidP="000F736F">
      <w:pPr>
        <w:pStyle w:val="t-9-8"/>
        <w:spacing w:before="0" w:beforeAutospacing="0" w:after="0" w:afterAutospacing="0"/>
        <w:ind w:firstLine="709"/>
        <w:jc w:val="both"/>
        <w:rPr>
          <w:lang w:val="hr-HR"/>
        </w:rPr>
      </w:pPr>
      <w:r w:rsidRPr="00BC372A">
        <w:rPr>
          <w:lang w:val="hr-HR"/>
        </w:rPr>
        <w:t>(</w:t>
      </w:r>
      <w:r w:rsidR="00AE785D" w:rsidRPr="00BC372A">
        <w:rPr>
          <w:lang w:val="hr-HR"/>
        </w:rPr>
        <w:t>3</w:t>
      </w:r>
      <w:r w:rsidRPr="00BC372A">
        <w:rPr>
          <w:lang w:val="hr-HR"/>
        </w:rPr>
        <w:t xml:space="preserve">) Zahtjevi iz stavka </w:t>
      </w:r>
      <w:r w:rsidR="000E7907" w:rsidRPr="00BC372A">
        <w:rPr>
          <w:lang w:val="hr-HR"/>
        </w:rPr>
        <w:t>1</w:t>
      </w:r>
      <w:r w:rsidRPr="00BC372A">
        <w:rPr>
          <w:lang w:val="hr-HR"/>
        </w:rPr>
        <w:t>. ovog</w:t>
      </w:r>
      <w:r w:rsidR="003F6CB5" w:rsidRPr="00BC372A">
        <w:rPr>
          <w:lang w:val="hr-HR"/>
        </w:rPr>
        <w:t>a</w:t>
      </w:r>
      <w:r w:rsidRPr="00BC372A">
        <w:rPr>
          <w:lang w:val="hr-HR"/>
        </w:rPr>
        <w:t xml:space="preserve"> članka ocjenjuju se u razumnom roku i obrađuju u skladu s nacionalnim pravom i postupcima o obradi i zaštiti osobnih podataka, te u skladu s relevantnim pravom Europske unije o obradi osobnih podataka</w:t>
      </w:r>
      <w:r w:rsidR="00D45A75" w:rsidRPr="00BC372A">
        <w:rPr>
          <w:lang w:val="hr-HR"/>
        </w:rPr>
        <w:t>,</w:t>
      </w:r>
      <w:r w:rsidRPr="00BC372A">
        <w:rPr>
          <w:lang w:val="hr-HR"/>
        </w:rPr>
        <w:t xml:space="preserve"> a </w:t>
      </w:r>
      <w:r w:rsidR="000E7907" w:rsidRPr="00BC372A">
        <w:rPr>
          <w:lang w:val="hr-HR"/>
        </w:rPr>
        <w:t>p</w:t>
      </w:r>
      <w:r w:rsidRPr="00BC372A">
        <w:rPr>
          <w:lang w:val="hr-HR"/>
        </w:rPr>
        <w:t>rovjere</w:t>
      </w:r>
      <w:r w:rsidR="00AB6DB9" w:rsidRPr="00BC372A">
        <w:rPr>
          <w:lang w:val="hr-HR"/>
        </w:rPr>
        <w:t xml:space="preserve"> podobnosti</w:t>
      </w:r>
      <w:r w:rsidRPr="00BC372A">
        <w:rPr>
          <w:lang w:val="hr-HR"/>
        </w:rPr>
        <w:t xml:space="preserve"> su razmjerne i strogo ograničene na nužne potrebe, isključivo u svrhu evaluacije potencijalnog sigurnosnog rizika za dotični kritični subjekt. </w:t>
      </w:r>
    </w:p>
    <w:p w14:paraId="19A5E166" w14:textId="77777777" w:rsidR="000F736F" w:rsidRPr="00BC372A" w:rsidRDefault="000F736F" w:rsidP="000F736F">
      <w:pPr>
        <w:pStyle w:val="t-9-8"/>
        <w:spacing w:before="0" w:beforeAutospacing="0" w:after="0" w:afterAutospacing="0"/>
        <w:ind w:firstLine="709"/>
        <w:jc w:val="both"/>
        <w:rPr>
          <w:lang w:val="hr-HR"/>
        </w:rPr>
      </w:pPr>
    </w:p>
    <w:p w14:paraId="0BC4D75B" w14:textId="77777777" w:rsidR="003C2300" w:rsidRPr="00BC372A" w:rsidRDefault="003C2300" w:rsidP="000F736F">
      <w:pPr>
        <w:pStyle w:val="t-9-8"/>
        <w:spacing w:before="0" w:beforeAutospacing="0" w:after="0" w:afterAutospacing="0"/>
        <w:ind w:firstLine="709"/>
        <w:jc w:val="both"/>
        <w:rPr>
          <w:lang w:val="hr-HR"/>
        </w:rPr>
      </w:pPr>
      <w:r w:rsidRPr="00BC372A">
        <w:rPr>
          <w:lang w:val="hr-HR"/>
        </w:rPr>
        <w:t xml:space="preserve">(4) Koordinativno tijelo dostavlja odgovor na zahtjev iz stavka 1. </w:t>
      </w:r>
      <w:r w:rsidR="00DC582E" w:rsidRPr="00BC372A">
        <w:rPr>
          <w:lang w:val="hr-HR"/>
        </w:rPr>
        <w:t>ovoga</w:t>
      </w:r>
      <w:r w:rsidRPr="00BC372A">
        <w:rPr>
          <w:lang w:val="hr-HR"/>
        </w:rPr>
        <w:t xml:space="preserve"> članka u roku od deset radnih dana od datuma njegovog primitka.     </w:t>
      </w:r>
      <w:r w:rsidRPr="00BC372A">
        <w:rPr>
          <w:lang w:val="hr-HR"/>
        </w:rPr>
        <w:tab/>
      </w:r>
    </w:p>
    <w:p w14:paraId="1986749C" w14:textId="77777777" w:rsidR="00BF252D" w:rsidRDefault="00BF252D" w:rsidP="00462D61">
      <w:pPr>
        <w:pStyle w:val="clanak-"/>
        <w:spacing w:before="0" w:beforeAutospacing="0" w:after="0" w:afterAutospacing="0"/>
        <w:rPr>
          <w:i/>
          <w:lang w:val="hr-HR"/>
        </w:rPr>
      </w:pPr>
    </w:p>
    <w:p w14:paraId="56344123" w14:textId="77777777" w:rsidR="003F6CB5" w:rsidRPr="00BC372A" w:rsidRDefault="003F6CB5" w:rsidP="00462D61">
      <w:pPr>
        <w:pStyle w:val="clanak-"/>
        <w:spacing w:before="0" w:beforeAutospacing="0" w:after="0" w:afterAutospacing="0"/>
        <w:rPr>
          <w:i/>
          <w:lang w:val="hr-HR"/>
        </w:rPr>
      </w:pPr>
      <w:r w:rsidRPr="00BC372A">
        <w:rPr>
          <w:i/>
          <w:lang w:val="hr-HR"/>
        </w:rPr>
        <w:t>Provjera podobnosti</w:t>
      </w:r>
    </w:p>
    <w:p w14:paraId="2DB3CBF5" w14:textId="77777777" w:rsidR="00462D61" w:rsidRPr="00BC372A" w:rsidRDefault="00462D61" w:rsidP="00462D61">
      <w:pPr>
        <w:pStyle w:val="clanak-"/>
        <w:spacing w:before="0" w:beforeAutospacing="0" w:after="0" w:afterAutospacing="0"/>
        <w:rPr>
          <w:i/>
          <w:lang w:val="hr-HR"/>
        </w:rPr>
      </w:pPr>
    </w:p>
    <w:p w14:paraId="65A45396" w14:textId="77777777" w:rsidR="003F6CB5" w:rsidRPr="00BC372A" w:rsidRDefault="003F6CB5"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6C279CAC" w14:textId="77777777" w:rsidR="00462D61" w:rsidRPr="00BC372A" w:rsidRDefault="00462D61" w:rsidP="00462D61">
      <w:pPr>
        <w:pStyle w:val="clanak-"/>
        <w:spacing w:before="0" w:beforeAutospacing="0" w:after="0" w:afterAutospacing="0"/>
        <w:rPr>
          <w:b/>
          <w:lang w:val="hr-HR"/>
        </w:rPr>
      </w:pPr>
    </w:p>
    <w:p w14:paraId="46B26400" w14:textId="77777777" w:rsidR="00AF1D58" w:rsidRPr="00BC372A" w:rsidRDefault="00AF1D58" w:rsidP="000F736F">
      <w:pPr>
        <w:pStyle w:val="t-9-8"/>
        <w:spacing w:before="0" w:beforeAutospacing="0" w:after="0" w:afterAutospacing="0"/>
        <w:ind w:firstLine="709"/>
        <w:jc w:val="both"/>
        <w:rPr>
          <w:lang w:val="hr-HR"/>
        </w:rPr>
      </w:pPr>
      <w:r w:rsidRPr="00BC372A">
        <w:rPr>
          <w:lang w:val="hr-HR"/>
        </w:rPr>
        <w:t>(</w:t>
      </w:r>
      <w:r w:rsidR="003F6CB5" w:rsidRPr="00BC372A">
        <w:rPr>
          <w:lang w:val="hr-HR"/>
        </w:rPr>
        <w:t>1</w:t>
      </w:r>
      <w:r w:rsidRPr="00BC372A">
        <w:rPr>
          <w:lang w:val="hr-HR"/>
        </w:rPr>
        <w:t>) Provjer</w:t>
      </w:r>
      <w:r w:rsidR="00FC7EEC" w:rsidRPr="00BC372A">
        <w:rPr>
          <w:lang w:val="hr-HR"/>
        </w:rPr>
        <w:t>a</w:t>
      </w:r>
      <w:r w:rsidRPr="00BC372A">
        <w:rPr>
          <w:lang w:val="hr-HR"/>
        </w:rPr>
        <w:t xml:space="preserve"> podobnosti </w:t>
      </w:r>
      <w:r w:rsidR="00FC7EEC" w:rsidRPr="00BC372A">
        <w:rPr>
          <w:lang w:val="hr-HR"/>
        </w:rPr>
        <w:t>obuhvaća</w:t>
      </w:r>
      <w:r w:rsidRPr="00BC372A">
        <w:rPr>
          <w:lang w:val="hr-HR"/>
        </w:rPr>
        <w:t xml:space="preserve">: </w:t>
      </w:r>
    </w:p>
    <w:p w14:paraId="44B33508" w14:textId="77777777" w:rsidR="000F736F" w:rsidRPr="00BC372A" w:rsidRDefault="000F736F" w:rsidP="000F736F">
      <w:pPr>
        <w:pStyle w:val="t-9-8"/>
        <w:spacing w:before="0" w:beforeAutospacing="0" w:after="0" w:afterAutospacing="0"/>
        <w:ind w:firstLine="709"/>
        <w:jc w:val="both"/>
        <w:rPr>
          <w:lang w:val="hr-HR"/>
        </w:rPr>
      </w:pPr>
    </w:p>
    <w:p w14:paraId="2A06565D" w14:textId="77777777" w:rsidR="00AF1D58" w:rsidRPr="00BC372A" w:rsidRDefault="00FC7EEC" w:rsidP="000F736F">
      <w:pPr>
        <w:pStyle w:val="t-9-8"/>
        <w:numPr>
          <w:ilvl w:val="0"/>
          <w:numId w:val="26"/>
        </w:numPr>
        <w:spacing w:before="0" w:beforeAutospacing="0" w:after="0" w:afterAutospacing="0"/>
        <w:ind w:left="709" w:hanging="709"/>
        <w:jc w:val="both"/>
        <w:rPr>
          <w:lang w:val="hr-HR"/>
        </w:rPr>
      </w:pPr>
      <w:r w:rsidRPr="00BC372A">
        <w:rPr>
          <w:lang w:val="hr-HR"/>
        </w:rPr>
        <w:t>provjeru</w:t>
      </w:r>
      <w:r w:rsidR="00AF1D58" w:rsidRPr="00BC372A">
        <w:rPr>
          <w:lang w:val="hr-HR"/>
        </w:rPr>
        <w:t xml:space="preserve"> identitet</w:t>
      </w:r>
      <w:r w:rsidRPr="00BC372A">
        <w:rPr>
          <w:lang w:val="hr-HR"/>
        </w:rPr>
        <w:t>a</w:t>
      </w:r>
      <w:r w:rsidR="00AF1D58" w:rsidRPr="00BC372A">
        <w:rPr>
          <w:lang w:val="hr-HR"/>
        </w:rPr>
        <w:t xml:space="preserve"> osobe za koju se provodi provjera podobnosti</w:t>
      </w:r>
    </w:p>
    <w:p w14:paraId="502BFB2F" w14:textId="77777777" w:rsidR="00AF1D58"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evidentiranost u kaznenim evidencijama</w:t>
      </w:r>
      <w:r w:rsidR="00794D2E" w:rsidRPr="00BC372A">
        <w:rPr>
          <w:lang w:val="hr-HR"/>
        </w:rPr>
        <w:t xml:space="preserve"> i u Europskom informacijskom sustavu kaznene evidencije</w:t>
      </w:r>
      <w:r w:rsidRPr="00BC372A">
        <w:rPr>
          <w:lang w:val="hr-HR"/>
        </w:rPr>
        <w:t xml:space="preserve"> osobe u pogledu kažnjivih djela koja se progone po službenoj dužnosti</w:t>
      </w:r>
      <w:r w:rsidR="002843AE" w:rsidRPr="00BC372A">
        <w:rPr>
          <w:shd w:val="clear" w:color="auto" w:fill="FFFFFF"/>
          <w:lang w:val="hr-HR"/>
        </w:rPr>
        <w:t xml:space="preserve"> osim za kazneno djelo izazivanja prometne nesreće iz nehaja čija je posljedica tjelesna ozljeda ili materijalna šteta odnosno za istovjetno djelo u zemlji čiji je državljanin ili u kojoj ima prebivalište</w:t>
      </w:r>
      <w:r w:rsidRPr="00BC372A">
        <w:rPr>
          <w:lang w:val="hr-HR"/>
        </w:rPr>
        <w:t xml:space="preserve"> </w:t>
      </w:r>
      <w:r w:rsidR="002843AE" w:rsidRPr="00BC372A">
        <w:rPr>
          <w:lang w:val="hr-HR"/>
        </w:rPr>
        <w:t>te</w:t>
      </w:r>
      <w:r w:rsidRPr="00BC372A">
        <w:rPr>
          <w:lang w:val="hr-HR"/>
        </w:rPr>
        <w:t xml:space="preserve"> prekršaj protiv javnog reda i mira s elementima nasilja, a koja su relevantna za specifično radno mjesto k</w:t>
      </w:r>
      <w:r w:rsidR="00C95436" w:rsidRPr="00BC372A">
        <w:rPr>
          <w:lang w:val="hr-HR"/>
        </w:rPr>
        <w:t>od kritičnog subjekta</w:t>
      </w:r>
    </w:p>
    <w:p w14:paraId="42502C44" w14:textId="77777777" w:rsidR="00AF1D58"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 xml:space="preserve">evidentiranost u evidencijama </w:t>
      </w:r>
      <w:r w:rsidR="003C5C9F" w:rsidRPr="00BC372A">
        <w:rPr>
          <w:lang w:val="hr-HR"/>
        </w:rPr>
        <w:t>S</w:t>
      </w:r>
      <w:r w:rsidRPr="00BC372A">
        <w:rPr>
          <w:lang w:val="hr-HR"/>
        </w:rPr>
        <w:t>igurnosno-obavještajne agencije u pogledu aktivnosti ili radnji koje se poduzimaju radi ugrožavanja Ustavom</w:t>
      </w:r>
      <w:r w:rsidR="002E2FED" w:rsidRPr="00BC372A">
        <w:rPr>
          <w:lang w:val="hr-HR"/>
        </w:rPr>
        <w:t xml:space="preserve"> Republike Hrvatske</w:t>
      </w:r>
      <w:r w:rsidRPr="00BC372A">
        <w:rPr>
          <w:lang w:val="hr-HR"/>
        </w:rPr>
        <w:t xml:space="preserve"> utvrđenog poretka, ugrožavanja sigurnosti državnih tijela, građana i nacionalnih interesa.</w:t>
      </w:r>
    </w:p>
    <w:p w14:paraId="18BEFFA7" w14:textId="77777777" w:rsidR="000F736F" w:rsidRPr="00BC372A" w:rsidRDefault="000F736F" w:rsidP="00965577">
      <w:pPr>
        <w:pStyle w:val="t-9-8"/>
        <w:spacing w:before="0" w:beforeAutospacing="0" w:after="0" w:afterAutospacing="0"/>
        <w:ind w:left="-142"/>
        <w:jc w:val="both"/>
        <w:rPr>
          <w:lang w:val="hr-HR"/>
        </w:rPr>
      </w:pPr>
    </w:p>
    <w:p w14:paraId="72626010" w14:textId="77777777" w:rsidR="007E392E" w:rsidRPr="00BC372A" w:rsidRDefault="007E392E" w:rsidP="000F736F">
      <w:pPr>
        <w:pStyle w:val="t-9-8"/>
        <w:spacing w:before="0" w:beforeAutospacing="0" w:after="0" w:afterAutospacing="0"/>
        <w:ind w:firstLine="709"/>
        <w:jc w:val="both"/>
        <w:rPr>
          <w:lang w:val="hr-HR"/>
        </w:rPr>
      </w:pPr>
      <w:r w:rsidRPr="00BC372A">
        <w:rPr>
          <w:lang w:val="hr-HR"/>
        </w:rPr>
        <w:t>(</w:t>
      </w:r>
      <w:r w:rsidR="00794D2E" w:rsidRPr="00BC372A">
        <w:rPr>
          <w:lang w:val="hr-HR"/>
        </w:rPr>
        <w:t>2</w:t>
      </w:r>
      <w:r w:rsidRPr="00BC372A">
        <w:rPr>
          <w:lang w:val="hr-HR"/>
        </w:rPr>
        <w:t>) U svrhu provođenja provjere podobnosti iz stavka</w:t>
      </w:r>
      <w:r w:rsidR="00997878" w:rsidRPr="00BC372A">
        <w:rPr>
          <w:lang w:val="hr-HR"/>
        </w:rPr>
        <w:t xml:space="preserve"> </w:t>
      </w:r>
      <w:r w:rsidR="00746E2A" w:rsidRPr="00BC372A">
        <w:rPr>
          <w:lang w:val="hr-HR"/>
        </w:rPr>
        <w:t xml:space="preserve">1. </w:t>
      </w:r>
      <w:r w:rsidR="00997878" w:rsidRPr="00BC372A">
        <w:rPr>
          <w:lang w:val="hr-HR"/>
        </w:rPr>
        <w:t>ovoga članka</w:t>
      </w:r>
      <w:r w:rsidRPr="00BC372A">
        <w:rPr>
          <w:lang w:val="hr-HR"/>
        </w:rPr>
        <w:t xml:space="preserve"> Koordinativno tijelo će od osobe za koju se provjera provodi, a koja je strani državljanin, zatražiti podatke iz stavka 1. podstavka 2. ovoga članka o evidentiranosti u kaznenim evidencijama matične države.</w:t>
      </w:r>
    </w:p>
    <w:p w14:paraId="430C4112" w14:textId="77777777" w:rsidR="000F736F" w:rsidRPr="00BC372A" w:rsidRDefault="000F736F" w:rsidP="000F736F">
      <w:pPr>
        <w:pStyle w:val="t-9-8"/>
        <w:spacing w:before="0" w:beforeAutospacing="0" w:after="0" w:afterAutospacing="0"/>
        <w:ind w:firstLine="709"/>
        <w:jc w:val="both"/>
        <w:rPr>
          <w:lang w:val="hr-HR"/>
        </w:rPr>
      </w:pPr>
    </w:p>
    <w:p w14:paraId="482921BC" w14:textId="77777777" w:rsidR="0068516C" w:rsidRPr="00BC372A" w:rsidRDefault="00AF1D58" w:rsidP="000F736F">
      <w:pPr>
        <w:pStyle w:val="t-9-8"/>
        <w:spacing w:before="0" w:beforeAutospacing="0" w:after="0" w:afterAutospacing="0"/>
        <w:ind w:firstLine="709"/>
        <w:jc w:val="both"/>
        <w:rPr>
          <w:lang w:val="hr-HR"/>
        </w:rPr>
      </w:pPr>
      <w:r w:rsidRPr="00BC372A">
        <w:rPr>
          <w:lang w:val="hr-HR"/>
        </w:rPr>
        <w:t>(</w:t>
      </w:r>
      <w:r w:rsidR="00794D2E" w:rsidRPr="00BC372A">
        <w:rPr>
          <w:lang w:val="hr-HR"/>
        </w:rPr>
        <w:t>3</w:t>
      </w:r>
      <w:r w:rsidRPr="00BC372A">
        <w:rPr>
          <w:lang w:val="hr-HR"/>
        </w:rPr>
        <w:t>)</w:t>
      </w:r>
      <w:r w:rsidR="005B6AF6" w:rsidRPr="00BC372A">
        <w:rPr>
          <w:lang w:val="hr-HR"/>
        </w:rPr>
        <w:t xml:space="preserve"> </w:t>
      </w:r>
      <w:r w:rsidRPr="00BC372A">
        <w:rPr>
          <w:lang w:val="hr-HR"/>
        </w:rPr>
        <w:t>Provjere</w:t>
      </w:r>
      <w:r w:rsidR="00AB6DB9" w:rsidRPr="00BC372A">
        <w:rPr>
          <w:lang w:val="hr-HR"/>
        </w:rPr>
        <w:t xml:space="preserve"> podobnosti</w:t>
      </w:r>
      <w:r w:rsidRPr="00BC372A">
        <w:rPr>
          <w:lang w:val="hr-HR"/>
        </w:rPr>
        <w:t xml:space="preserve"> iz st</w:t>
      </w:r>
      <w:r w:rsidR="005D0945" w:rsidRPr="00BC372A">
        <w:rPr>
          <w:lang w:val="hr-HR"/>
        </w:rPr>
        <w:t>avka</w:t>
      </w:r>
      <w:r w:rsidRPr="00BC372A">
        <w:rPr>
          <w:lang w:val="hr-HR"/>
        </w:rPr>
        <w:t xml:space="preserve"> </w:t>
      </w:r>
      <w:r w:rsidR="003C2300" w:rsidRPr="00BC372A">
        <w:rPr>
          <w:lang w:val="hr-HR"/>
        </w:rPr>
        <w:t>1</w:t>
      </w:r>
      <w:r w:rsidR="005D0945" w:rsidRPr="00BC372A">
        <w:rPr>
          <w:lang w:val="hr-HR"/>
        </w:rPr>
        <w:t>.</w:t>
      </w:r>
      <w:r w:rsidRPr="00BC372A">
        <w:rPr>
          <w:lang w:val="hr-HR"/>
        </w:rPr>
        <w:t xml:space="preserve"> ovog</w:t>
      </w:r>
      <w:r w:rsidR="003C2300" w:rsidRPr="00BC372A">
        <w:rPr>
          <w:lang w:val="hr-HR"/>
        </w:rPr>
        <w:t>a</w:t>
      </w:r>
      <w:r w:rsidRPr="00BC372A">
        <w:rPr>
          <w:lang w:val="hr-HR"/>
        </w:rPr>
        <w:t xml:space="preserve"> članka razmjerne su i strogo ograničene na ono što je nužno</w:t>
      </w:r>
      <w:r w:rsidR="00D907FC" w:rsidRPr="00BC372A">
        <w:rPr>
          <w:lang w:val="hr-HR"/>
        </w:rPr>
        <w:t>.</w:t>
      </w:r>
    </w:p>
    <w:p w14:paraId="6D000D19" w14:textId="77777777" w:rsidR="00462D61" w:rsidRPr="00BC372A" w:rsidRDefault="00462D61" w:rsidP="00462D61">
      <w:pPr>
        <w:pStyle w:val="t-11-9-sred"/>
        <w:spacing w:before="0" w:beforeAutospacing="0" w:after="0" w:afterAutospacing="0"/>
        <w:jc w:val="center"/>
        <w:rPr>
          <w:b/>
        </w:rPr>
      </w:pPr>
    </w:p>
    <w:p w14:paraId="36037630" w14:textId="77777777" w:rsidR="003C2300" w:rsidRPr="00BC372A" w:rsidRDefault="00AF1D58" w:rsidP="00462D61">
      <w:pPr>
        <w:pStyle w:val="t-11-9-sred"/>
        <w:spacing w:before="0" w:beforeAutospacing="0" w:after="0" w:afterAutospacing="0"/>
        <w:jc w:val="center"/>
        <w:rPr>
          <w:b/>
        </w:rPr>
      </w:pPr>
      <w:r w:rsidRPr="00BC372A">
        <w:rPr>
          <w:b/>
        </w:rPr>
        <w:t>IX.</w:t>
      </w:r>
      <w:r w:rsidR="00C95436" w:rsidRPr="00BC372A">
        <w:rPr>
          <w:b/>
        </w:rPr>
        <w:t xml:space="preserve"> </w:t>
      </w:r>
      <w:r w:rsidRPr="00BC372A">
        <w:rPr>
          <w:b/>
        </w:rPr>
        <w:t>SIGURNOSNI KOORDINATORI ZA KRITIČN</w:t>
      </w:r>
      <w:r w:rsidR="00803A7A" w:rsidRPr="00BC372A">
        <w:rPr>
          <w:b/>
        </w:rPr>
        <w:t>U</w:t>
      </w:r>
      <w:r w:rsidRPr="00BC372A">
        <w:rPr>
          <w:b/>
        </w:rPr>
        <w:t xml:space="preserve"> INFRASTRUKTUR</w:t>
      </w:r>
      <w:r w:rsidR="00803A7A" w:rsidRPr="00BC372A">
        <w:rPr>
          <w:b/>
        </w:rPr>
        <w:t>U</w:t>
      </w:r>
      <w:r w:rsidR="0068516C" w:rsidRPr="00BC372A">
        <w:rPr>
          <w:b/>
        </w:rPr>
        <w:t xml:space="preserve"> </w:t>
      </w:r>
    </w:p>
    <w:p w14:paraId="3DD9DDE3" w14:textId="77777777" w:rsidR="00462D61" w:rsidRPr="00BC372A" w:rsidRDefault="00462D61" w:rsidP="00462D61">
      <w:pPr>
        <w:pStyle w:val="t-11-9-sred"/>
        <w:spacing w:before="0" w:beforeAutospacing="0" w:after="0" w:afterAutospacing="0"/>
        <w:jc w:val="center"/>
        <w:rPr>
          <w:b/>
        </w:rPr>
      </w:pPr>
    </w:p>
    <w:p w14:paraId="6A222E1F" w14:textId="77777777" w:rsidR="002B07A7" w:rsidRPr="00BC372A" w:rsidRDefault="002B07A7" w:rsidP="00462D61">
      <w:pPr>
        <w:pStyle w:val="clanak-"/>
        <w:spacing w:before="0" w:beforeAutospacing="0" w:after="0" w:afterAutospacing="0"/>
        <w:rPr>
          <w:i/>
          <w:lang w:val="hr-HR"/>
        </w:rPr>
      </w:pPr>
      <w:r w:rsidRPr="00BC372A">
        <w:rPr>
          <w:i/>
          <w:lang w:val="hr-HR"/>
        </w:rPr>
        <w:t>Sigurnosni koordinator</w:t>
      </w:r>
    </w:p>
    <w:p w14:paraId="3C50413D" w14:textId="77777777" w:rsidR="00462D61" w:rsidRPr="00BC372A" w:rsidRDefault="00462D61" w:rsidP="00462D61">
      <w:pPr>
        <w:pStyle w:val="clanak-"/>
        <w:spacing w:before="0" w:beforeAutospacing="0" w:after="0" w:afterAutospacing="0"/>
        <w:rPr>
          <w:i/>
          <w:lang w:val="hr-HR"/>
        </w:rPr>
      </w:pPr>
    </w:p>
    <w:p w14:paraId="6DE3A32A"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50F77293" w14:textId="77777777" w:rsidR="00462D61" w:rsidRPr="00BC372A" w:rsidRDefault="00462D61" w:rsidP="00462D61">
      <w:pPr>
        <w:pStyle w:val="clanak-"/>
        <w:spacing w:before="0" w:beforeAutospacing="0" w:after="0" w:afterAutospacing="0"/>
        <w:rPr>
          <w:b/>
          <w:lang w:val="hr-HR"/>
        </w:rPr>
      </w:pPr>
    </w:p>
    <w:p w14:paraId="3FF35608" w14:textId="77777777" w:rsidR="002B299F" w:rsidRPr="00BC372A" w:rsidRDefault="00AF1D58" w:rsidP="00965577">
      <w:pPr>
        <w:pStyle w:val="t-9-8"/>
        <w:spacing w:before="0" w:beforeAutospacing="0" w:after="0" w:afterAutospacing="0"/>
        <w:ind w:left="-142" w:firstLine="850"/>
        <w:jc w:val="both"/>
        <w:rPr>
          <w:lang w:val="hr-HR"/>
        </w:rPr>
      </w:pPr>
      <w:r w:rsidRPr="00BC372A">
        <w:rPr>
          <w:lang w:val="hr-HR"/>
        </w:rPr>
        <w:t>Poslove koordiniranja provedbe svih mjera i postupaka u zaštiti kritične infrastrukture i jačanju otpornosti kritičnih subjekata u nadležnom tijelu i kritičnom subjektu obavlja sigurnosni koordinator za kritičn</w:t>
      </w:r>
      <w:r w:rsidR="00803A7A" w:rsidRPr="00BC372A">
        <w:rPr>
          <w:lang w:val="hr-HR"/>
        </w:rPr>
        <w:t>u</w:t>
      </w:r>
      <w:r w:rsidRPr="00BC372A">
        <w:rPr>
          <w:lang w:val="hr-HR"/>
        </w:rPr>
        <w:t xml:space="preserve"> infrastruktur</w:t>
      </w:r>
      <w:r w:rsidR="00803A7A" w:rsidRPr="00BC372A">
        <w:rPr>
          <w:lang w:val="hr-HR"/>
        </w:rPr>
        <w:t>u</w:t>
      </w:r>
      <w:r w:rsidR="00783B57" w:rsidRPr="00BC372A">
        <w:rPr>
          <w:lang w:val="hr-HR"/>
        </w:rPr>
        <w:t xml:space="preserve"> i njegov zamjenik.</w:t>
      </w:r>
    </w:p>
    <w:p w14:paraId="75384892" w14:textId="77777777" w:rsidR="00462D61" w:rsidRPr="00BC372A" w:rsidRDefault="00462D61" w:rsidP="00462D61">
      <w:pPr>
        <w:pStyle w:val="clanak-"/>
        <w:spacing w:before="0" w:beforeAutospacing="0" w:after="0" w:afterAutospacing="0"/>
        <w:rPr>
          <w:i/>
          <w:lang w:val="hr-HR"/>
        </w:rPr>
      </w:pPr>
    </w:p>
    <w:p w14:paraId="0B44F6D0" w14:textId="77777777" w:rsidR="003C2300" w:rsidRPr="00BC372A" w:rsidRDefault="003C2300" w:rsidP="00462D61">
      <w:pPr>
        <w:pStyle w:val="clanak-"/>
        <w:spacing w:before="0" w:beforeAutospacing="0" w:after="0" w:afterAutospacing="0"/>
        <w:rPr>
          <w:i/>
          <w:lang w:val="hr-HR"/>
        </w:rPr>
      </w:pPr>
      <w:r w:rsidRPr="00BC372A">
        <w:rPr>
          <w:i/>
          <w:lang w:val="hr-HR"/>
        </w:rPr>
        <w:t>Sigurnosni koordinator u nadležnom tijelu</w:t>
      </w:r>
    </w:p>
    <w:p w14:paraId="6FBD4115" w14:textId="77777777" w:rsidR="00462D61" w:rsidRPr="00BC372A" w:rsidRDefault="00462D61" w:rsidP="00462D61">
      <w:pPr>
        <w:pStyle w:val="clanak-"/>
        <w:spacing w:before="0" w:beforeAutospacing="0" w:after="0" w:afterAutospacing="0"/>
        <w:rPr>
          <w:i/>
          <w:lang w:val="hr-HR"/>
        </w:rPr>
      </w:pPr>
    </w:p>
    <w:p w14:paraId="4A76B352"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46CA31D2" w14:textId="77777777" w:rsidR="00462D61" w:rsidRPr="00BC372A" w:rsidRDefault="00462D61" w:rsidP="00462D61">
      <w:pPr>
        <w:pStyle w:val="clanak-"/>
        <w:spacing w:before="0" w:beforeAutospacing="0" w:after="0" w:afterAutospacing="0"/>
        <w:rPr>
          <w:b/>
          <w:lang w:val="hr-HR"/>
        </w:rPr>
      </w:pPr>
    </w:p>
    <w:p w14:paraId="55E627BE" w14:textId="77777777" w:rsidR="002B299F" w:rsidRPr="00BC372A" w:rsidRDefault="00EE0E0F" w:rsidP="000F736F">
      <w:pPr>
        <w:pStyle w:val="t-9-8"/>
        <w:spacing w:before="0" w:beforeAutospacing="0" w:after="0" w:afterAutospacing="0"/>
        <w:ind w:firstLine="709"/>
        <w:jc w:val="both"/>
        <w:rPr>
          <w:lang w:val="hr-HR"/>
        </w:rPr>
      </w:pPr>
      <w:r w:rsidRPr="00BC372A">
        <w:rPr>
          <w:lang w:val="hr-HR"/>
        </w:rPr>
        <w:t>(1) Čelnik n</w:t>
      </w:r>
      <w:r w:rsidR="002B299F" w:rsidRPr="00BC372A">
        <w:rPr>
          <w:lang w:val="hr-HR"/>
        </w:rPr>
        <w:t>adležn</w:t>
      </w:r>
      <w:r w:rsidRPr="00BC372A">
        <w:rPr>
          <w:lang w:val="hr-HR"/>
        </w:rPr>
        <w:t>og</w:t>
      </w:r>
      <w:r w:rsidR="002B299F" w:rsidRPr="00BC372A">
        <w:rPr>
          <w:lang w:val="hr-HR"/>
        </w:rPr>
        <w:t xml:space="preserve"> tijela </w:t>
      </w:r>
      <w:r w:rsidR="00FC3552" w:rsidRPr="00BC372A">
        <w:rPr>
          <w:lang w:val="hr-HR"/>
        </w:rPr>
        <w:t xml:space="preserve">odnosno druga ovlaštena osoba ili tijelo u nadležnom tijelu </w:t>
      </w:r>
      <w:r w:rsidR="00AB6F56" w:rsidRPr="00BC372A">
        <w:rPr>
          <w:lang w:val="hr-HR"/>
        </w:rPr>
        <w:t xml:space="preserve">odlukom </w:t>
      </w:r>
      <w:r w:rsidR="002B299F" w:rsidRPr="00BC372A">
        <w:rPr>
          <w:lang w:val="hr-HR"/>
        </w:rPr>
        <w:t>određuj</w:t>
      </w:r>
      <w:r w:rsidRPr="00BC372A">
        <w:rPr>
          <w:lang w:val="hr-HR"/>
        </w:rPr>
        <w:t>e</w:t>
      </w:r>
      <w:r w:rsidR="002B299F" w:rsidRPr="00BC372A">
        <w:rPr>
          <w:lang w:val="hr-HR"/>
        </w:rPr>
        <w:t xml:space="preserve"> sigurnosn</w:t>
      </w:r>
      <w:r w:rsidRPr="00BC372A">
        <w:rPr>
          <w:lang w:val="hr-HR"/>
        </w:rPr>
        <w:t>og</w:t>
      </w:r>
      <w:r w:rsidR="002B299F" w:rsidRPr="00BC372A">
        <w:rPr>
          <w:lang w:val="hr-HR"/>
        </w:rPr>
        <w:t xml:space="preserve"> koordinator</w:t>
      </w:r>
      <w:r w:rsidRPr="00BC372A">
        <w:rPr>
          <w:lang w:val="hr-HR"/>
        </w:rPr>
        <w:t>a</w:t>
      </w:r>
      <w:r w:rsidR="00087528" w:rsidRPr="00BC372A">
        <w:rPr>
          <w:lang w:val="hr-HR"/>
        </w:rPr>
        <w:t xml:space="preserve"> za kritičnu infrastrukturu</w:t>
      </w:r>
      <w:r w:rsidR="00FC3552" w:rsidRPr="00BC372A">
        <w:rPr>
          <w:lang w:val="hr-HR"/>
        </w:rPr>
        <w:t xml:space="preserve"> i njegovog zamjenika</w:t>
      </w:r>
      <w:r w:rsidR="002B299F" w:rsidRPr="00BC372A">
        <w:rPr>
          <w:lang w:val="hr-HR"/>
        </w:rPr>
        <w:t xml:space="preserve"> za svaki sektor iz svog djelokruga</w:t>
      </w:r>
      <w:r w:rsidR="00CF5F40" w:rsidRPr="00BC372A">
        <w:rPr>
          <w:lang w:val="hr-HR"/>
        </w:rPr>
        <w:t>, te o tome obavještava Koordinativno tijelo</w:t>
      </w:r>
      <w:r w:rsidR="002B299F" w:rsidRPr="00BC372A">
        <w:rPr>
          <w:lang w:val="hr-HR"/>
        </w:rPr>
        <w:t>.</w:t>
      </w:r>
    </w:p>
    <w:p w14:paraId="798F97C9" w14:textId="77777777" w:rsidR="000F736F" w:rsidRPr="00BC372A" w:rsidRDefault="000F736F" w:rsidP="000F736F">
      <w:pPr>
        <w:pStyle w:val="t-9-8"/>
        <w:spacing w:before="0" w:beforeAutospacing="0" w:after="0" w:afterAutospacing="0"/>
        <w:ind w:firstLine="709"/>
        <w:jc w:val="both"/>
        <w:rPr>
          <w:lang w:val="hr-HR"/>
        </w:rPr>
      </w:pPr>
    </w:p>
    <w:p w14:paraId="14BEEC37" w14:textId="77777777" w:rsidR="00AF1D58" w:rsidRPr="00BC372A" w:rsidRDefault="00AF1D58" w:rsidP="000F736F">
      <w:pPr>
        <w:pStyle w:val="t-9-8"/>
        <w:spacing w:before="0" w:beforeAutospacing="0" w:after="0" w:afterAutospacing="0"/>
        <w:ind w:firstLine="709"/>
        <w:jc w:val="both"/>
        <w:rPr>
          <w:lang w:val="hr-HR"/>
        </w:rPr>
      </w:pPr>
      <w:r w:rsidRPr="00BC372A">
        <w:rPr>
          <w:lang w:val="hr-HR"/>
        </w:rPr>
        <w:t>(</w:t>
      </w:r>
      <w:r w:rsidR="002B299F" w:rsidRPr="00BC372A">
        <w:rPr>
          <w:lang w:val="hr-HR"/>
        </w:rPr>
        <w:t>2</w:t>
      </w:r>
      <w:r w:rsidRPr="00BC372A">
        <w:rPr>
          <w:lang w:val="hr-HR"/>
        </w:rPr>
        <w:t>)</w:t>
      </w:r>
      <w:r w:rsidR="005B6AF6" w:rsidRPr="00BC372A">
        <w:rPr>
          <w:lang w:val="hr-HR"/>
        </w:rPr>
        <w:t xml:space="preserve"> </w:t>
      </w:r>
      <w:r w:rsidRPr="00BC372A">
        <w:rPr>
          <w:lang w:val="hr-HR"/>
        </w:rPr>
        <w:t>Poslov</w:t>
      </w:r>
      <w:r w:rsidR="002A1FE8" w:rsidRPr="00BC372A">
        <w:rPr>
          <w:lang w:val="hr-HR"/>
        </w:rPr>
        <w:t>i</w:t>
      </w:r>
      <w:r w:rsidRPr="00BC372A">
        <w:rPr>
          <w:lang w:val="hr-HR"/>
        </w:rPr>
        <w:t xml:space="preserve"> sigurnosnog koordinatora</w:t>
      </w:r>
      <w:r w:rsidR="00087528" w:rsidRPr="00BC372A">
        <w:rPr>
          <w:lang w:val="hr-HR"/>
        </w:rPr>
        <w:t xml:space="preserve"> za kritičnu infrastrukturu</w:t>
      </w:r>
      <w:r w:rsidRPr="00BC372A">
        <w:rPr>
          <w:lang w:val="hr-HR"/>
        </w:rPr>
        <w:t xml:space="preserve"> u nadležnom tijelu obuhvaća</w:t>
      </w:r>
      <w:r w:rsidR="002A1FE8" w:rsidRPr="00BC372A">
        <w:rPr>
          <w:lang w:val="hr-HR"/>
        </w:rPr>
        <w:t>ju</w:t>
      </w:r>
      <w:r w:rsidRPr="00BC372A">
        <w:rPr>
          <w:lang w:val="hr-HR"/>
        </w:rPr>
        <w:t>:</w:t>
      </w:r>
    </w:p>
    <w:p w14:paraId="7B78A68F" w14:textId="77777777" w:rsidR="000F736F" w:rsidRPr="00BC372A" w:rsidRDefault="000F736F" w:rsidP="000F736F">
      <w:pPr>
        <w:pStyle w:val="t-9-8"/>
        <w:spacing w:before="0" w:beforeAutospacing="0" w:after="0" w:afterAutospacing="0"/>
        <w:ind w:firstLine="709"/>
        <w:jc w:val="both"/>
        <w:rPr>
          <w:lang w:val="hr-HR"/>
        </w:rPr>
      </w:pPr>
    </w:p>
    <w:p w14:paraId="5E9ABF12" w14:textId="77777777" w:rsidR="00AF1D58"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 xml:space="preserve">upravljanje, rukovođenje i nadzor rada sigurnosnog </w:t>
      </w:r>
      <w:r w:rsidR="00AE785D" w:rsidRPr="00BC372A">
        <w:rPr>
          <w:lang w:val="hr-HR"/>
        </w:rPr>
        <w:t xml:space="preserve">stručnog </w:t>
      </w:r>
      <w:r w:rsidRPr="00BC372A">
        <w:rPr>
          <w:lang w:val="hr-HR"/>
        </w:rPr>
        <w:t>tima</w:t>
      </w:r>
      <w:r w:rsidR="00C95436" w:rsidRPr="00BC372A">
        <w:rPr>
          <w:lang w:val="hr-HR"/>
        </w:rPr>
        <w:t xml:space="preserve"> u tijelu</w:t>
      </w:r>
    </w:p>
    <w:p w14:paraId="71A110F1" w14:textId="77777777" w:rsidR="00AF1D58"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provođenje edukacije tima vezano uz procese procjene rizika, upravljanja rizicima i zaštite kritičnih subjekata</w:t>
      </w:r>
    </w:p>
    <w:p w14:paraId="4B13F3F9" w14:textId="77777777" w:rsidR="00AF1D58"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koordiniranje provedbe postupka utvrđivanja kritičnih subjekata</w:t>
      </w:r>
    </w:p>
    <w:p w14:paraId="57836C33" w14:textId="77777777" w:rsidR="00AF1D58"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sastavljanje prijedloga utvrđenih kritičnih subjekata i dostava koordinativnom tijelu</w:t>
      </w:r>
    </w:p>
    <w:p w14:paraId="67DACB13" w14:textId="77777777" w:rsidR="00AF1D58"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po utvrđenim kritičnim subjektima ostvarivanje kontinuirane suradnje i komunikacije s kritičnim subjektima</w:t>
      </w:r>
    </w:p>
    <w:p w14:paraId="4FAD7CFB" w14:textId="77777777" w:rsidR="00C95436"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iniciranje, sudjelovanje i provedb</w:t>
      </w:r>
      <w:r w:rsidR="002E2FED" w:rsidRPr="00BC372A">
        <w:rPr>
          <w:lang w:val="hr-HR"/>
        </w:rPr>
        <w:t>u</w:t>
      </w:r>
      <w:r w:rsidRPr="00BC372A">
        <w:rPr>
          <w:lang w:val="hr-HR"/>
        </w:rPr>
        <w:t xml:space="preserve"> edukacije kritičnih subjekata</w:t>
      </w:r>
    </w:p>
    <w:p w14:paraId="4DA0844C" w14:textId="77777777" w:rsidR="00DB44F2"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 xml:space="preserve">sudjelovanje u izradi procjene rizika kritičnog subjekta i nacionalne procjene rizika </w:t>
      </w:r>
      <w:r w:rsidR="00DB44F2" w:rsidRPr="00BC372A">
        <w:rPr>
          <w:lang w:val="hr-HR"/>
        </w:rPr>
        <w:t xml:space="preserve">kritične infrastrukture </w:t>
      </w:r>
    </w:p>
    <w:p w14:paraId="22002CA8" w14:textId="77777777" w:rsidR="00AF1D58" w:rsidRPr="00BC372A" w:rsidRDefault="00AF1D58" w:rsidP="000F736F">
      <w:pPr>
        <w:pStyle w:val="t-9-8"/>
        <w:numPr>
          <w:ilvl w:val="0"/>
          <w:numId w:val="26"/>
        </w:numPr>
        <w:spacing w:before="0" w:beforeAutospacing="0" w:after="0" w:afterAutospacing="0"/>
        <w:ind w:left="709" w:hanging="709"/>
        <w:jc w:val="both"/>
        <w:rPr>
          <w:lang w:val="hr-HR"/>
        </w:rPr>
      </w:pPr>
      <w:r w:rsidRPr="00BC372A">
        <w:rPr>
          <w:lang w:val="hr-HR"/>
        </w:rPr>
        <w:t>provođenje stručnog nadzora uspostave mjera zaštite sukladno provedbenim dokumentima</w:t>
      </w:r>
      <w:r w:rsidR="00AE785D" w:rsidRPr="00BC372A">
        <w:rPr>
          <w:lang w:val="hr-HR"/>
        </w:rPr>
        <w:t>.</w:t>
      </w:r>
    </w:p>
    <w:p w14:paraId="7BBDE2B9" w14:textId="77777777" w:rsidR="00AF1D58" w:rsidRPr="00BC372A" w:rsidRDefault="00AF1D58" w:rsidP="000F736F">
      <w:pPr>
        <w:pStyle w:val="t-9-8"/>
        <w:spacing w:before="0" w:beforeAutospacing="0" w:after="0" w:afterAutospacing="0"/>
        <w:rPr>
          <w:lang w:val="hr-HR"/>
        </w:rPr>
      </w:pPr>
    </w:p>
    <w:p w14:paraId="3EAFCE2A" w14:textId="77777777" w:rsidR="00AF1D58" w:rsidRPr="00BC372A" w:rsidRDefault="00AF1D58" w:rsidP="000F736F">
      <w:pPr>
        <w:pStyle w:val="t-9-8"/>
        <w:spacing w:before="0" w:beforeAutospacing="0" w:after="0" w:afterAutospacing="0"/>
        <w:ind w:firstLine="709"/>
        <w:jc w:val="both"/>
        <w:rPr>
          <w:lang w:val="hr-HR"/>
        </w:rPr>
      </w:pPr>
      <w:r w:rsidRPr="00BC372A">
        <w:rPr>
          <w:lang w:val="hr-HR"/>
        </w:rPr>
        <w:t>(</w:t>
      </w:r>
      <w:r w:rsidR="002B299F" w:rsidRPr="00BC372A">
        <w:rPr>
          <w:lang w:val="hr-HR"/>
        </w:rPr>
        <w:t>3</w:t>
      </w:r>
      <w:r w:rsidRPr="00BC372A">
        <w:rPr>
          <w:lang w:val="hr-HR"/>
        </w:rPr>
        <w:t>) Za sigurnosnog koordinatora</w:t>
      </w:r>
      <w:r w:rsidR="00087528" w:rsidRPr="00BC372A">
        <w:rPr>
          <w:lang w:val="hr-HR"/>
        </w:rPr>
        <w:t xml:space="preserve"> za kritičnu infrastrukturu</w:t>
      </w:r>
      <w:r w:rsidRPr="00BC372A">
        <w:rPr>
          <w:lang w:val="hr-HR"/>
        </w:rPr>
        <w:t xml:space="preserve"> u nadležnom tijelu i njegovog zamjenika provodi se temeljna sigurnosna provjera sukladno propisu kojim se uređuju sigurnosne provjere.</w:t>
      </w:r>
    </w:p>
    <w:p w14:paraId="7984FDF1" w14:textId="77777777" w:rsidR="00327291" w:rsidRPr="00BC372A" w:rsidRDefault="00327291" w:rsidP="000F736F">
      <w:pPr>
        <w:pStyle w:val="t-9-8"/>
        <w:spacing w:before="0" w:beforeAutospacing="0" w:after="0" w:afterAutospacing="0"/>
        <w:ind w:firstLine="709"/>
        <w:jc w:val="both"/>
        <w:rPr>
          <w:lang w:val="hr-HR"/>
        </w:rPr>
      </w:pPr>
    </w:p>
    <w:p w14:paraId="7E0EFAD6" w14:textId="77777777" w:rsidR="00EE0E0F" w:rsidRPr="00BC372A" w:rsidRDefault="00AF1D58" w:rsidP="000F736F">
      <w:pPr>
        <w:pStyle w:val="t-9-8"/>
        <w:spacing w:before="0" w:beforeAutospacing="0" w:after="0" w:afterAutospacing="0"/>
        <w:ind w:firstLine="709"/>
        <w:jc w:val="both"/>
        <w:rPr>
          <w:lang w:val="hr-HR"/>
        </w:rPr>
      </w:pPr>
      <w:r w:rsidRPr="00BC372A">
        <w:rPr>
          <w:lang w:val="hr-HR"/>
        </w:rPr>
        <w:t>(</w:t>
      </w:r>
      <w:r w:rsidR="002B299F" w:rsidRPr="00BC372A">
        <w:rPr>
          <w:lang w:val="hr-HR"/>
        </w:rPr>
        <w:t>4</w:t>
      </w:r>
      <w:r w:rsidRPr="00BC372A">
        <w:rPr>
          <w:lang w:val="hr-HR"/>
        </w:rPr>
        <w:t>) Nadležno tijelo podnosi zahtjev za provođenje sigurnosne provjere za sigurnosnog koordinatora</w:t>
      </w:r>
      <w:r w:rsidR="00087528" w:rsidRPr="00BC372A">
        <w:rPr>
          <w:lang w:val="hr-HR"/>
        </w:rPr>
        <w:t xml:space="preserve"> za kritičnu infrastrukturu</w:t>
      </w:r>
      <w:r w:rsidRPr="00BC372A">
        <w:rPr>
          <w:lang w:val="hr-HR"/>
        </w:rPr>
        <w:t xml:space="preserve"> i njegovog zamjenika </w:t>
      </w:r>
      <w:r w:rsidR="00271E65" w:rsidRPr="00BC372A">
        <w:rPr>
          <w:lang w:val="hr-HR"/>
        </w:rPr>
        <w:t>S</w:t>
      </w:r>
      <w:r w:rsidRPr="00BC372A">
        <w:rPr>
          <w:lang w:val="hr-HR"/>
        </w:rPr>
        <w:t>igurnosno</w:t>
      </w:r>
      <w:r w:rsidR="00271E65" w:rsidRPr="00BC372A">
        <w:rPr>
          <w:lang w:val="hr-HR"/>
        </w:rPr>
        <w:t xml:space="preserve"> -</w:t>
      </w:r>
      <w:r w:rsidRPr="00BC372A">
        <w:rPr>
          <w:lang w:val="hr-HR"/>
        </w:rPr>
        <w:t xml:space="preserve"> obavještajnoj agenciji.</w:t>
      </w:r>
    </w:p>
    <w:p w14:paraId="1FB9E05A" w14:textId="77777777" w:rsidR="00964AF6" w:rsidRPr="00BC372A" w:rsidRDefault="00964AF6" w:rsidP="00462D61">
      <w:pPr>
        <w:pStyle w:val="clanak-"/>
        <w:spacing w:before="0" w:beforeAutospacing="0" w:after="0" w:afterAutospacing="0"/>
        <w:rPr>
          <w:i/>
          <w:lang w:val="hr-HR"/>
        </w:rPr>
      </w:pPr>
    </w:p>
    <w:p w14:paraId="38E092DF" w14:textId="77777777" w:rsidR="003C2300" w:rsidRPr="00BC372A" w:rsidRDefault="003C2300" w:rsidP="00462D61">
      <w:pPr>
        <w:pStyle w:val="clanak-"/>
        <w:spacing w:before="0" w:beforeAutospacing="0" w:after="0" w:afterAutospacing="0"/>
        <w:rPr>
          <w:i/>
          <w:lang w:val="hr-HR"/>
        </w:rPr>
      </w:pPr>
      <w:r w:rsidRPr="00BC372A">
        <w:rPr>
          <w:i/>
          <w:lang w:val="hr-HR"/>
        </w:rPr>
        <w:t>Sigurnosni koordinator kritičnog subjekta</w:t>
      </w:r>
    </w:p>
    <w:p w14:paraId="1A6F3501" w14:textId="77777777" w:rsidR="00462D61" w:rsidRPr="00BC372A" w:rsidRDefault="00462D61" w:rsidP="00462D61">
      <w:pPr>
        <w:pStyle w:val="clanak-"/>
        <w:spacing w:before="0" w:beforeAutospacing="0" w:after="0" w:afterAutospacing="0"/>
        <w:rPr>
          <w:i/>
          <w:lang w:val="hr-HR"/>
        </w:rPr>
      </w:pPr>
    </w:p>
    <w:p w14:paraId="37511F7C"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3E31B3C2" w14:textId="77777777" w:rsidR="00462D61" w:rsidRPr="00BC372A" w:rsidRDefault="00462D61" w:rsidP="00462D61">
      <w:pPr>
        <w:pStyle w:val="clanak-"/>
        <w:spacing w:before="0" w:beforeAutospacing="0" w:after="0" w:afterAutospacing="0"/>
        <w:rPr>
          <w:b/>
          <w:lang w:val="hr-HR"/>
        </w:rPr>
      </w:pPr>
    </w:p>
    <w:p w14:paraId="13C9FFE8" w14:textId="77777777" w:rsidR="00AE4FF8" w:rsidRPr="00BC372A" w:rsidRDefault="00AF1D58" w:rsidP="00327291">
      <w:pPr>
        <w:pStyle w:val="t-9-8"/>
        <w:spacing w:before="0" w:beforeAutospacing="0" w:after="0" w:afterAutospacing="0"/>
        <w:ind w:firstLine="709"/>
        <w:jc w:val="both"/>
        <w:rPr>
          <w:lang w:val="hr-HR"/>
        </w:rPr>
      </w:pPr>
      <w:r w:rsidRPr="00BC372A">
        <w:rPr>
          <w:lang w:val="hr-HR"/>
        </w:rPr>
        <w:t>(</w:t>
      </w:r>
      <w:r w:rsidR="002B299F" w:rsidRPr="00BC372A">
        <w:rPr>
          <w:lang w:val="hr-HR"/>
        </w:rPr>
        <w:t>1</w:t>
      </w:r>
      <w:r w:rsidRPr="00BC372A">
        <w:rPr>
          <w:lang w:val="hr-HR"/>
        </w:rPr>
        <w:t>)</w:t>
      </w:r>
      <w:r w:rsidR="0010667A" w:rsidRPr="00BC372A">
        <w:rPr>
          <w:lang w:val="hr-HR"/>
        </w:rPr>
        <w:t xml:space="preserve"> Kritični subjekt dužan je u roku</w:t>
      </w:r>
      <w:r w:rsidR="00AB58A0" w:rsidRPr="00BC372A">
        <w:rPr>
          <w:lang w:val="hr-HR"/>
        </w:rPr>
        <w:t xml:space="preserve"> od </w:t>
      </w:r>
      <w:r w:rsidR="004C5121">
        <w:rPr>
          <w:lang w:val="hr-HR"/>
        </w:rPr>
        <w:t>30</w:t>
      </w:r>
      <w:r w:rsidR="00AB58A0" w:rsidRPr="00BC372A">
        <w:rPr>
          <w:lang w:val="hr-HR"/>
        </w:rPr>
        <w:t xml:space="preserve"> dana</w:t>
      </w:r>
      <w:r w:rsidR="009C7557" w:rsidRPr="00BC372A">
        <w:rPr>
          <w:lang w:val="hr-HR"/>
        </w:rPr>
        <w:t xml:space="preserve"> od </w:t>
      </w:r>
      <w:r w:rsidR="005F66F9" w:rsidRPr="00BC372A">
        <w:rPr>
          <w:lang w:val="hr-HR"/>
        </w:rPr>
        <w:t>zaprimanja odluke iz č</w:t>
      </w:r>
      <w:r w:rsidR="00AB58A0" w:rsidRPr="00BC372A">
        <w:rPr>
          <w:lang w:val="hr-HR"/>
        </w:rPr>
        <w:t>lanka 1</w:t>
      </w:r>
      <w:r w:rsidR="005F66F9" w:rsidRPr="00BC372A">
        <w:rPr>
          <w:lang w:val="hr-HR"/>
        </w:rPr>
        <w:t>8. stavka 3</w:t>
      </w:r>
      <w:r w:rsidR="00AB58A0" w:rsidRPr="00BC372A">
        <w:rPr>
          <w:lang w:val="hr-HR"/>
        </w:rPr>
        <w:t>.</w:t>
      </w:r>
      <w:r w:rsidR="00A31668" w:rsidRPr="00BC372A">
        <w:rPr>
          <w:lang w:val="hr-HR"/>
        </w:rPr>
        <w:t xml:space="preserve"> ovoga Zakona</w:t>
      </w:r>
      <w:r w:rsidR="00AB58A0" w:rsidRPr="00BC372A">
        <w:rPr>
          <w:lang w:val="hr-HR"/>
        </w:rPr>
        <w:t xml:space="preserve"> </w:t>
      </w:r>
      <w:r w:rsidR="0010667A" w:rsidRPr="00BC372A">
        <w:rPr>
          <w:lang w:val="hr-HR"/>
        </w:rPr>
        <w:t>odrediti i nadležnom tijelu dostaviti prijedlog za imenovanje sigurnosnog koordinatora za kritičnu infrastrukturu i njegovog zamjenika, koji je u provedbi mjera i postupaka u zaštiti i jačanja otpornosti odgovoran za komunikaciju između kritičnog subjekta i nadležnog tijela.</w:t>
      </w:r>
    </w:p>
    <w:p w14:paraId="476B265F" w14:textId="77777777" w:rsidR="00327291" w:rsidRPr="00BC372A" w:rsidRDefault="00327291" w:rsidP="00327291">
      <w:pPr>
        <w:pStyle w:val="t-9-8"/>
        <w:spacing w:before="0" w:beforeAutospacing="0" w:after="0" w:afterAutospacing="0"/>
        <w:ind w:firstLine="709"/>
        <w:jc w:val="both"/>
        <w:rPr>
          <w:lang w:val="hr-HR"/>
        </w:rPr>
      </w:pPr>
    </w:p>
    <w:p w14:paraId="74ABE21A" w14:textId="77777777" w:rsidR="00AF1D58" w:rsidRPr="00BC372A" w:rsidRDefault="002B299F" w:rsidP="00327291">
      <w:pPr>
        <w:pStyle w:val="t-9-8"/>
        <w:spacing w:before="0" w:beforeAutospacing="0" w:after="0" w:afterAutospacing="0"/>
        <w:ind w:firstLine="709"/>
        <w:jc w:val="both"/>
        <w:rPr>
          <w:lang w:val="hr-HR"/>
        </w:rPr>
      </w:pPr>
      <w:r w:rsidRPr="00BC372A">
        <w:rPr>
          <w:lang w:val="hr-HR"/>
        </w:rPr>
        <w:t>(2)</w:t>
      </w:r>
      <w:r w:rsidR="005B6AF6" w:rsidRPr="00BC372A">
        <w:rPr>
          <w:lang w:val="hr-HR"/>
        </w:rPr>
        <w:t xml:space="preserve"> </w:t>
      </w:r>
      <w:r w:rsidR="00AF1D58" w:rsidRPr="00BC372A">
        <w:rPr>
          <w:lang w:val="hr-HR"/>
        </w:rPr>
        <w:t xml:space="preserve">Sigurnosni koordinator </w:t>
      </w:r>
      <w:r w:rsidR="00087528" w:rsidRPr="00BC372A">
        <w:rPr>
          <w:lang w:val="hr-HR"/>
        </w:rPr>
        <w:t xml:space="preserve">za kritičnu infrastrukturu kod </w:t>
      </w:r>
      <w:r w:rsidR="00AF1D58" w:rsidRPr="00BC372A">
        <w:rPr>
          <w:lang w:val="hr-HR"/>
        </w:rPr>
        <w:t>kritičnog subjekta obavlja sljedeće poslove:</w:t>
      </w:r>
    </w:p>
    <w:p w14:paraId="010DE640" w14:textId="77777777" w:rsidR="00327291" w:rsidRPr="00BC372A" w:rsidRDefault="00327291" w:rsidP="00327291">
      <w:pPr>
        <w:pStyle w:val="t-9-8"/>
        <w:spacing w:before="0" w:beforeAutospacing="0" w:after="0" w:afterAutospacing="0"/>
        <w:ind w:firstLine="709"/>
        <w:jc w:val="both"/>
        <w:rPr>
          <w:lang w:val="hr-HR"/>
        </w:rPr>
      </w:pPr>
    </w:p>
    <w:p w14:paraId="0D46E0D2" w14:textId="77777777" w:rsidR="00AF1D58" w:rsidRPr="00BC372A" w:rsidRDefault="00AF1D58" w:rsidP="00327291">
      <w:pPr>
        <w:pStyle w:val="t-9-8"/>
        <w:numPr>
          <w:ilvl w:val="0"/>
          <w:numId w:val="26"/>
        </w:numPr>
        <w:spacing w:before="0" w:beforeAutospacing="0" w:after="0" w:afterAutospacing="0"/>
        <w:ind w:left="709" w:hanging="709"/>
        <w:jc w:val="both"/>
        <w:rPr>
          <w:lang w:val="hr-HR"/>
        </w:rPr>
      </w:pPr>
      <w:r w:rsidRPr="00BC372A">
        <w:rPr>
          <w:lang w:val="hr-HR"/>
        </w:rPr>
        <w:t>upravlja, rukovodi i nadzire rad sigurnosnog tima</w:t>
      </w:r>
    </w:p>
    <w:p w14:paraId="732B9B46" w14:textId="77777777" w:rsidR="00AF1D58" w:rsidRPr="00BC372A" w:rsidRDefault="00AF1D58" w:rsidP="00327291">
      <w:pPr>
        <w:pStyle w:val="t-9-8"/>
        <w:numPr>
          <w:ilvl w:val="0"/>
          <w:numId w:val="26"/>
        </w:numPr>
        <w:spacing w:before="0" w:beforeAutospacing="0" w:after="0" w:afterAutospacing="0"/>
        <w:ind w:left="709" w:hanging="709"/>
        <w:jc w:val="both"/>
        <w:rPr>
          <w:lang w:val="hr-HR"/>
        </w:rPr>
      </w:pPr>
      <w:r w:rsidRPr="00BC372A">
        <w:rPr>
          <w:lang w:val="hr-HR"/>
        </w:rPr>
        <w:t>sastavlja i nadzire provedbu sigurnosnih dokumenata</w:t>
      </w:r>
    </w:p>
    <w:p w14:paraId="6AF0C09B" w14:textId="77777777" w:rsidR="00AF1D58" w:rsidRPr="00BC372A" w:rsidRDefault="00AF1D58" w:rsidP="00327291">
      <w:pPr>
        <w:pStyle w:val="t-9-8"/>
        <w:numPr>
          <w:ilvl w:val="0"/>
          <w:numId w:val="26"/>
        </w:numPr>
        <w:spacing w:before="0" w:beforeAutospacing="0" w:after="0" w:afterAutospacing="0"/>
        <w:ind w:left="709" w:hanging="709"/>
        <w:jc w:val="both"/>
        <w:rPr>
          <w:lang w:val="hr-HR"/>
        </w:rPr>
      </w:pPr>
      <w:r w:rsidRPr="00BC372A">
        <w:rPr>
          <w:lang w:val="hr-HR"/>
        </w:rPr>
        <w:t>komunicira i koordinira aktivnosti s nadležnim</w:t>
      </w:r>
      <w:r w:rsidR="00DF6EC1" w:rsidRPr="00BC372A">
        <w:rPr>
          <w:lang w:val="hr-HR"/>
        </w:rPr>
        <w:t xml:space="preserve"> </w:t>
      </w:r>
      <w:r w:rsidR="00087528" w:rsidRPr="00BC372A">
        <w:rPr>
          <w:lang w:val="hr-HR"/>
        </w:rPr>
        <w:t>tijelima</w:t>
      </w:r>
      <w:r w:rsidRPr="00BC372A">
        <w:rPr>
          <w:lang w:val="hr-HR"/>
        </w:rPr>
        <w:t xml:space="preserve"> </w:t>
      </w:r>
      <w:r w:rsidR="002A1FE8" w:rsidRPr="00BC372A">
        <w:rPr>
          <w:lang w:val="hr-HR"/>
        </w:rPr>
        <w:t xml:space="preserve">i </w:t>
      </w:r>
      <w:r w:rsidRPr="00BC372A">
        <w:rPr>
          <w:lang w:val="hr-HR"/>
        </w:rPr>
        <w:t>drugim službama</w:t>
      </w:r>
    </w:p>
    <w:p w14:paraId="3119D965" w14:textId="77777777" w:rsidR="00AF1D58" w:rsidRPr="00BC372A" w:rsidRDefault="00AF1D58" w:rsidP="00327291">
      <w:pPr>
        <w:pStyle w:val="t-9-8"/>
        <w:numPr>
          <w:ilvl w:val="0"/>
          <w:numId w:val="26"/>
        </w:numPr>
        <w:spacing w:before="0" w:beforeAutospacing="0" w:after="0" w:afterAutospacing="0"/>
        <w:ind w:left="709" w:hanging="709"/>
        <w:jc w:val="both"/>
        <w:rPr>
          <w:lang w:val="hr-HR"/>
        </w:rPr>
      </w:pPr>
      <w:r w:rsidRPr="00BC372A">
        <w:rPr>
          <w:lang w:val="hr-HR"/>
        </w:rPr>
        <w:t xml:space="preserve">u suradnji s nadležnim </w:t>
      </w:r>
      <w:r w:rsidR="00DF6EC1" w:rsidRPr="00BC372A">
        <w:rPr>
          <w:lang w:val="hr-HR"/>
        </w:rPr>
        <w:t xml:space="preserve">tijelima i regulatornim tijelima </w:t>
      </w:r>
      <w:r w:rsidRPr="00BC372A">
        <w:rPr>
          <w:lang w:val="hr-HR"/>
        </w:rPr>
        <w:t xml:space="preserve">izrađuje procjenu rizika </w:t>
      </w:r>
    </w:p>
    <w:p w14:paraId="47B5BE80" w14:textId="77777777" w:rsidR="00AF1D58" w:rsidRPr="00BC372A" w:rsidRDefault="00AF1D58" w:rsidP="00327291">
      <w:pPr>
        <w:pStyle w:val="t-9-8"/>
        <w:numPr>
          <w:ilvl w:val="0"/>
          <w:numId w:val="26"/>
        </w:numPr>
        <w:spacing w:before="0" w:beforeAutospacing="0" w:after="0" w:afterAutospacing="0"/>
        <w:ind w:left="709" w:hanging="709"/>
        <w:jc w:val="both"/>
        <w:rPr>
          <w:strike/>
          <w:lang w:val="hr-HR"/>
        </w:rPr>
      </w:pPr>
      <w:r w:rsidRPr="00BC372A">
        <w:rPr>
          <w:lang w:val="hr-HR"/>
        </w:rPr>
        <w:t xml:space="preserve">osigurava i nadzire uspostavu, funkcionalnost, ispravnost i pravodobno servisiranje sustava tehničke zaštite, te ostalih sustava zaštite </w:t>
      </w:r>
    </w:p>
    <w:p w14:paraId="225A00EE" w14:textId="77777777" w:rsidR="00AF1D58" w:rsidRPr="00BC372A" w:rsidRDefault="00AF1D58" w:rsidP="00327291">
      <w:pPr>
        <w:pStyle w:val="t-9-8"/>
        <w:numPr>
          <w:ilvl w:val="0"/>
          <w:numId w:val="26"/>
        </w:numPr>
        <w:spacing w:before="0" w:beforeAutospacing="0" w:after="0" w:afterAutospacing="0"/>
        <w:ind w:left="709" w:hanging="709"/>
        <w:jc w:val="both"/>
        <w:rPr>
          <w:lang w:val="hr-HR"/>
        </w:rPr>
      </w:pPr>
      <w:r w:rsidRPr="00BC372A">
        <w:rPr>
          <w:lang w:val="hr-HR"/>
        </w:rPr>
        <w:t xml:space="preserve">nadzire provedbu </w:t>
      </w:r>
      <w:r w:rsidR="001D5C49" w:rsidRPr="00BC372A">
        <w:rPr>
          <w:lang w:val="hr-HR"/>
        </w:rPr>
        <w:t xml:space="preserve">svih oblika </w:t>
      </w:r>
      <w:r w:rsidRPr="00BC372A">
        <w:rPr>
          <w:lang w:val="hr-HR"/>
        </w:rPr>
        <w:t>zaštite</w:t>
      </w:r>
      <w:r w:rsidR="007E392E" w:rsidRPr="00BC372A">
        <w:rPr>
          <w:lang w:val="hr-HR"/>
        </w:rPr>
        <w:t>.</w:t>
      </w:r>
    </w:p>
    <w:p w14:paraId="71E2686D" w14:textId="77777777" w:rsidR="00327291" w:rsidRPr="00BC372A" w:rsidRDefault="00327291" w:rsidP="00965577">
      <w:pPr>
        <w:pStyle w:val="t-9-8"/>
        <w:spacing w:before="0" w:beforeAutospacing="0" w:after="0" w:afterAutospacing="0"/>
        <w:jc w:val="both"/>
        <w:rPr>
          <w:lang w:val="hr-HR"/>
        </w:rPr>
      </w:pPr>
    </w:p>
    <w:p w14:paraId="15CCFFC2" w14:textId="77777777" w:rsidR="002B07A7" w:rsidRPr="00BC372A" w:rsidRDefault="002B07A7" w:rsidP="00462D61">
      <w:pPr>
        <w:pStyle w:val="clanak-"/>
        <w:spacing w:before="0" w:beforeAutospacing="0" w:after="0" w:afterAutospacing="0"/>
        <w:rPr>
          <w:i/>
          <w:lang w:val="hr-HR"/>
        </w:rPr>
      </w:pPr>
      <w:r w:rsidRPr="00BC372A">
        <w:rPr>
          <w:i/>
          <w:lang w:val="hr-HR"/>
        </w:rPr>
        <w:t>Sigurnosna provjera za sigurnosnog koordinatora u kritičnom subjektu</w:t>
      </w:r>
    </w:p>
    <w:p w14:paraId="747C6727" w14:textId="77777777" w:rsidR="00462D61" w:rsidRPr="00BC372A" w:rsidRDefault="00462D61" w:rsidP="00462D61">
      <w:pPr>
        <w:pStyle w:val="clanak-"/>
        <w:spacing w:before="0" w:beforeAutospacing="0" w:after="0" w:afterAutospacing="0"/>
        <w:rPr>
          <w:i/>
          <w:lang w:val="hr-HR"/>
        </w:rPr>
      </w:pPr>
    </w:p>
    <w:p w14:paraId="638E2D6A"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60712B39" w14:textId="77777777" w:rsidR="00462D61" w:rsidRPr="00BC372A" w:rsidRDefault="00462D61" w:rsidP="00462D61">
      <w:pPr>
        <w:pStyle w:val="clanak-"/>
        <w:spacing w:before="0" w:beforeAutospacing="0" w:after="0" w:afterAutospacing="0"/>
        <w:rPr>
          <w:b/>
          <w:lang w:val="hr-HR"/>
        </w:rPr>
      </w:pPr>
    </w:p>
    <w:p w14:paraId="7094233D" w14:textId="77777777" w:rsidR="00F01556" w:rsidRPr="00BC372A" w:rsidRDefault="005B6AF6" w:rsidP="00327291">
      <w:pPr>
        <w:pStyle w:val="t-9-8"/>
        <w:spacing w:before="0" w:beforeAutospacing="0" w:after="0" w:afterAutospacing="0"/>
        <w:ind w:firstLine="709"/>
        <w:jc w:val="both"/>
        <w:rPr>
          <w:lang w:val="hr-HR"/>
        </w:rPr>
      </w:pPr>
      <w:r w:rsidRPr="00BC372A">
        <w:rPr>
          <w:lang w:val="hr-HR"/>
        </w:rPr>
        <w:t xml:space="preserve">(1) </w:t>
      </w:r>
      <w:r w:rsidR="00F01556" w:rsidRPr="00BC372A">
        <w:rPr>
          <w:lang w:val="hr-HR"/>
        </w:rPr>
        <w:t>Za sigurnosnog koordinatora za kritičnu infrastrukturu i njegovog zamjenika prije njihovog imenovanja provodi se temeljna sigurnosna provjera sukladno propisu kojim se uređuju sigurnosne provjere.</w:t>
      </w:r>
    </w:p>
    <w:p w14:paraId="7E18CCD3" w14:textId="77777777" w:rsidR="00327291" w:rsidRPr="00BC372A" w:rsidRDefault="00327291" w:rsidP="00327291">
      <w:pPr>
        <w:pStyle w:val="t-9-8"/>
        <w:spacing w:before="0" w:beforeAutospacing="0" w:after="0" w:afterAutospacing="0"/>
        <w:ind w:firstLine="709"/>
        <w:jc w:val="both"/>
        <w:rPr>
          <w:lang w:val="hr-HR"/>
        </w:rPr>
      </w:pPr>
    </w:p>
    <w:p w14:paraId="1876A9A0" w14:textId="77777777" w:rsidR="00F01556" w:rsidRPr="00BC372A" w:rsidRDefault="005B6AF6" w:rsidP="00327291">
      <w:pPr>
        <w:pStyle w:val="t-9-8"/>
        <w:spacing w:before="0" w:beforeAutospacing="0" w:after="0" w:afterAutospacing="0"/>
        <w:ind w:firstLine="709"/>
        <w:jc w:val="both"/>
        <w:rPr>
          <w:lang w:val="hr-HR"/>
        </w:rPr>
      </w:pPr>
      <w:r w:rsidRPr="00BC372A">
        <w:rPr>
          <w:lang w:val="hr-HR"/>
        </w:rPr>
        <w:t xml:space="preserve">(2) </w:t>
      </w:r>
      <w:r w:rsidR="00F01556" w:rsidRPr="00BC372A">
        <w:rPr>
          <w:lang w:val="hr-HR"/>
        </w:rPr>
        <w:t>Nadležno tijelo</w:t>
      </w:r>
      <w:r w:rsidR="00225755" w:rsidRPr="00BC372A">
        <w:rPr>
          <w:lang w:val="hr-HR"/>
        </w:rPr>
        <w:t xml:space="preserve"> na</w:t>
      </w:r>
      <w:r w:rsidR="00F01556" w:rsidRPr="00BC372A">
        <w:rPr>
          <w:lang w:val="hr-HR"/>
        </w:rPr>
        <w:t xml:space="preserve"> temelj</w:t>
      </w:r>
      <w:r w:rsidR="00225755" w:rsidRPr="00BC372A">
        <w:rPr>
          <w:lang w:val="hr-HR"/>
        </w:rPr>
        <w:t>u</w:t>
      </w:r>
      <w:r w:rsidR="00F01556" w:rsidRPr="00BC372A">
        <w:rPr>
          <w:lang w:val="hr-HR"/>
        </w:rPr>
        <w:t xml:space="preserve"> zaprimljenog prijedloga</w:t>
      </w:r>
      <w:r w:rsidR="00AE531B" w:rsidRPr="00BC372A">
        <w:rPr>
          <w:lang w:val="hr-HR"/>
        </w:rPr>
        <w:t xml:space="preserve"> iz članka 38. stavka 1. ovoga Zakona</w:t>
      </w:r>
      <w:r w:rsidR="00F01556" w:rsidRPr="00BC372A">
        <w:rPr>
          <w:lang w:val="hr-HR"/>
        </w:rPr>
        <w:t>, a čiji je sastavni dio ispunjen i potpisan upitnik za sigurnosnu provjeru, podnosi zahtjev za provođenje sigurnosne provjere</w:t>
      </w:r>
      <w:r w:rsidR="00B93287" w:rsidRPr="00BC372A">
        <w:rPr>
          <w:lang w:val="hr-HR"/>
        </w:rPr>
        <w:t>.</w:t>
      </w:r>
    </w:p>
    <w:p w14:paraId="1B56130E" w14:textId="77777777" w:rsidR="00F01556" w:rsidRPr="00BC372A" w:rsidRDefault="00F01556" w:rsidP="00327291">
      <w:pPr>
        <w:pStyle w:val="ListParagraph"/>
        <w:spacing w:after="0"/>
        <w:ind w:left="0" w:firstLine="709"/>
        <w:contextualSpacing w:val="0"/>
      </w:pPr>
    </w:p>
    <w:p w14:paraId="5025AED7" w14:textId="77777777" w:rsidR="00F01556" w:rsidRPr="00BC372A" w:rsidRDefault="001E2BF1" w:rsidP="00327291">
      <w:pPr>
        <w:pStyle w:val="t-9-8"/>
        <w:spacing w:before="0" w:beforeAutospacing="0" w:after="0" w:afterAutospacing="0"/>
        <w:ind w:firstLine="709"/>
        <w:jc w:val="both"/>
        <w:rPr>
          <w:lang w:val="hr-HR"/>
        </w:rPr>
      </w:pPr>
      <w:r w:rsidRPr="00BC372A">
        <w:rPr>
          <w:lang w:val="hr-HR"/>
        </w:rPr>
        <w:t>(3)</w:t>
      </w:r>
      <w:r w:rsidR="00F01556" w:rsidRPr="00BC372A">
        <w:rPr>
          <w:lang w:val="hr-HR"/>
        </w:rPr>
        <w:t xml:space="preserve"> Nakon zaprimljenog izvješća o rezultatima sigurnosne provjere, nadležno tijelo imenuje sigurnosnog koordinatora za kritičnu infrastrukturu o čemu obavještava po</w:t>
      </w:r>
      <w:r w:rsidR="00AE531B" w:rsidRPr="00BC372A">
        <w:rPr>
          <w:lang w:val="hr-HR"/>
        </w:rPr>
        <w:t>dnositelja prijedloga iz članka 38. stavka 1</w:t>
      </w:r>
      <w:r w:rsidR="00F01556" w:rsidRPr="00BC372A">
        <w:rPr>
          <w:lang w:val="hr-HR"/>
        </w:rPr>
        <w:t xml:space="preserve">. </w:t>
      </w:r>
      <w:r w:rsidR="00DC582E" w:rsidRPr="00BC372A">
        <w:rPr>
          <w:lang w:val="hr-HR"/>
        </w:rPr>
        <w:t>ovoga</w:t>
      </w:r>
      <w:r w:rsidR="00F01556" w:rsidRPr="00BC372A">
        <w:rPr>
          <w:lang w:val="hr-HR"/>
        </w:rPr>
        <w:t xml:space="preserve"> </w:t>
      </w:r>
      <w:r w:rsidR="00AE531B" w:rsidRPr="00BC372A">
        <w:rPr>
          <w:lang w:val="hr-HR"/>
        </w:rPr>
        <w:t>Zakona</w:t>
      </w:r>
      <w:r w:rsidR="00F01556" w:rsidRPr="00BC372A">
        <w:rPr>
          <w:lang w:val="hr-HR"/>
        </w:rPr>
        <w:t xml:space="preserve"> i Koordinativno tijelo.</w:t>
      </w:r>
    </w:p>
    <w:p w14:paraId="50B15522" w14:textId="77777777" w:rsidR="00AF1D58" w:rsidRPr="00BC372A" w:rsidRDefault="00AF1D58" w:rsidP="00462D61">
      <w:pPr>
        <w:pStyle w:val="t-9-8"/>
        <w:spacing w:before="0" w:beforeAutospacing="0" w:after="0" w:afterAutospacing="0"/>
        <w:jc w:val="both"/>
        <w:rPr>
          <w:lang w:val="hr-HR"/>
        </w:rPr>
      </w:pPr>
    </w:p>
    <w:p w14:paraId="3E1BC9D3" w14:textId="77777777" w:rsidR="00327291" w:rsidRPr="00BC372A" w:rsidRDefault="00AF1D58" w:rsidP="00462D61">
      <w:pPr>
        <w:pStyle w:val="t-9-8"/>
        <w:spacing w:before="0" w:beforeAutospacing="0" w:after="0" w:afterAutospacing="0"/>
        <w:jc w:val="center"/>
        <w:rPr>
          <w:i/>
          <w:lang w:val="hr-HR"/>
        </w:rPr>
      </w:pPr>
      <w:r w:rsidRPr="00BC372A">
        <w:rPr>
          <w:i/>
          <w:lang w:val="hr-HR"/>
        </w:rPr>
        <w:t>Osposobljavanje sigurnosnog koordinatora</w:t>
      </w:r>
      <w:r w:rsidR="00087528" w:rsidRPr="00BC372A">
        <w:rPr>
          <w:i/>
          <w:lang w:val="hr-HR"/>
        </w:rPr>
        <w:t xml:space="preserve"> </w:t>
      </w:r>
    </w:p>
    <w:p w14:paraId="4B1A80A3" w14:textId="77777777" w:rsidR="00AF1D58" w:rsidRPr="00BC372A" w:rsidRDefault="00087528" w:rsidP="00462D61">
      <w:pPr>
        <w:pStyle w:val="t-9-8"/>
        <w:spacing w:before="0" w:beforeAutospacing="0" w:after="0" w:afterAutospacing="0"/>
        <w:jc w:val="center"/>
        <w:rPr>
          <w:i/>
          <w:lang w:val="hr-HR"/>
        </w:rPr>
      </w:pPr>
      <w:r w:rsidRPr="00BC372A">
        <w:rPr>
          <w:i/>
          <w:lang w:val="hr-HR"/>
        </w:rPr>
        <w:t>za kritičnu infrastrukturu</w:t>
      </w:r>
    </w:p>
    <w:p w14:paraId="52C5D703" w14:textId="77777777" w:rsidR="00462D61" w:rsidRPr="00BC372A" w:rsidRDefault="00462D61" w:rsidP="00462D61">
      <w:pPr>
        <w:pStyle w:val="t-9-8"/>
        <w:spacing w:before="0" w:beforeAutospacing="0" w:after="0" w:afterAutospacing="0"/>
        <w:jc w:val="center"/>
        <w:rPr>
          <w:i/>
          <w:lang w:val="hr-HR"/>
        </w:rPr>
      </w:pPr>
    </w:p>
    <w:p w14:paraId="0AD67A37"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611B4793" w14:textId="77777777" w:rsidR="00462D61" w:rsidRPr="00BC372A" w:rsidRDefault="00462D61" w:rsidP="00462D61">
      <w:pPr>
        <w:pStyle w:val="clanak-"/>
        <w:spacing w:before="0" w:beforeAutospacing="0" w:after="0" w:afterAutospacing="0"/>
        <w:rPr>
          <w:b/>
          <w:lang w:val="hr-HR"/>
        </w:rPr>
      </w:pPr>
    </w:p>
    <w:p w14:paraId="6E95CA0F"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(1) Nadležna tijela i kritični subjekti dužni su o</w:t>
      </w:r>
      <w:r w:rsidR="00F01556" w:rsidRPr="00BC372A">
        <w:rPr>
          <w:lang w:val="hr-HR"/>
        </w:rPr>
        <w:t>mogućiti</w:t>
      </w:r>
      <w:r w:rsidRPr="00BC372A">
        <w:rPr>
          <w:lang w:val="hr-HR"/>
        </w:rPr>
        <w:t xml:space="preserve"> osposobljavanje sigurnosnih koordinatora</w:t>
      </w:r>
      <w:r w:rsidR="00087528" w:rsidRPr="00BC372A">
        <w:rPr>
          <w:lang w:val="hr-HR"/>
        </w:rPr>
        <w:t xml:space="preserve"> za kritičnu infrastrukturu</w:t>
      </w:r>
      <w:r w:rsidRPr="00BC372A">
        <w:rPr>
          <w:lang w:val="hr-HR"/>
        </w:rPr>
        <w:t xml:space="preserve">. </w:t>
      </w:r>
    </w:p>
    <w:p w14:paraId="0375A4BA" w14:textId="77777777" w:rsidR="00327291" w:rsidRPr="00BC372A" w:rsidRDefault="00327291" w:rsidP="00327291">
      <w:pPr>
        <w:pStyle w:val="t-9-8"/>
        <w:spacing w:before="0" w:beforeAutospacing="0" w:after="0" w:afterAutospacing="0"/>
        <w:ind w:firstLine="709"/>
        <w:jc w:val="both"/>
        <w:rPr>
          <w:lang w:val="hr-HR"/>
        </w:rPr>
      </w:pPr>
    </w:p>
    <w:p w14:paraId="533D3009"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(2)</w:t>
      </w:r>
      <w:r w:rsidR="001E2BF1" w:rsidRPr="00BC372A">
        <w:rPr>
          <w:lang w:val="hr-HR"/>
        </w:rPr>
        <w:t xml:space="preserve"> </w:t>
      </w:r>
      <w:r w:rsidRPr="00BC372A">
        <w:rPr>
          <w:lang w:val="hr-HR"/>
        </w:rPr>
        <w:t xml:space="preserve">Osposobljavanje iz stavka 1. </w:t>
      </w:r>
      <w:r w:rsidR="00DC582E" w:rsidRPr="00BC372A">
        <w:rPr>
          <w:lang w:val="hr-HR"/>
        </w:rPr>
        <w:t>ovoga</w:t>
      </w:r>
      <w:r w:rsidRPr="00BC372A">
        <w:rPr>
          <w:lang w:val="hr-HR"/>
        </w:rPr>
        <w:t xml:space="preserve"> članka provodi Koordinativno tijelo, u suradnji sa znanstvenim i stručnim institucijama. </w:t>
      </w:r>
    </w:p>
    <w:p w14:paraId="6D68B982" w14:textId="77777777" w:rsidR="00327291" w:rsidRPr="00BC372A" w:rsidRDefault="00327291" w:rsidP="00327291">
      <w:pPr>
        <w:pStyle w:val="t-9-8"/>
        <w:spacing w:before="0" w:beforeAutospacing="0" w:after="0" w:afterAutospacing="0"/>
        <w:ind w:firstLine="709"/>
        <w:jc w:val="both"/>
        <w:rPr>
          <w:lang w:val="hr-HR"/>
        </w:rPr>
      </w:pPr>
    </w:p>
    <w:p w14:paraId="65A1B42C" w14:textId="77777777" w:rsidR="00225755" w:rsidRPr="00BC372A" w:rsidRDefault="00225755" w:rsidP="00327291">
      <w:pPr>
        <w:pStyle w:val="t-9-8"/>
        <w:spacing w:before="0" w:beforeAutospacing="0" w:after="0" w:afterAutospacing="0"/>
        <w:ind w:firstLine="709"/>
        <w:jc w:val="both"/>
        <w:rPr>
          <w:lang w:val="hr-HR"/>
        </w:rPr>
      </w:pPr>
      <w:r w:rsidRPr="00BC372A">
        <w:rPr>
          <w:lang w:val="hr-HR"/>
        </w:rPr>
        <w:t>(</w:t>
      </w:r>
      <w:r w:rsidR="00482217" w:rsidRPr="00BC372A">
        <w:rPr>
          <w:lang w:val="hr-HR"/>
        </w:rPr>
        <w:t>3</w:t>
      </w:r>
      <w:r w:rsidRPr="00BC372A">
        <w:rPr>
          <w:lang w:val="hr-HR"/>
        </w:rPr>
        <w:t>) Sigurnosnom</w:t>
      </w:r>
      <w:r w:rsidR="001D5C49" w:rsidRPr="00BC372A">
        <w:rPr>
          <w:lang w:val="hr-HR"/>
        </w:rPr>
        <w:t xml:space="preserve"> koordinator</w:t>
      </w:r>
      <w:r w:rsidRPr="00BC372A">
        <w:rPr>
          <w:lang w:val="hr-HR"/>
        </w:rPr>
        <w:t>u,</w:t>
      </w:r>
      <w:r w:rsidR="001D5C49" w:rsidRPr="00BC372A">
        <w:rPr>
          <w:lang w:val="hr-HR"/>
        </w:rPr>
        <w:t xml:space="preserve"> po završetku osposobljavanja</w:t>
      </w:r>
      <w:r w:rsidRPr="00BC372A">
        <w:rPr>
          <w:lang w:val="hr-HR"/>
        </w:rPr>
        <w:t xml:space="preserve">, </w:t>
      </w:r>
      <w:r w:rsidR="004C5121">
        <w:rPr>
          <w:lang w:val="hr-HR"/>
        </w:rPr>
        <w:t xml:space="preserve">Koordinativno tijelo </w:t>
      </w:r>
      <w:r w:rsidRPr="00BC372A">
        <w:rPr>
          <w:lang w:val="hr-HR"/>
        </w:rPr>
        <w:t xml:space="preserve">izdaje </w:t>
      </w:r>
      <w:r w:rsidR="001D5C49" w:rsidRPr="00BC372A">
        <w:rPr>
          <w:lang w:val="hr-HR"/>
        </w:rPr>
        <w:t>potvrd</w:t>
      </w:r>
      <w:r w:rsidR="004C5121">
        <w:rPr>
          <w:lang w:val="hr-HR"/>
        </w:rPr>
        <w:t>u</w:t>
      </w:r>
      <w:r w:rsidR="001D5C49" w:rsidRPr="00BC372A">
        <w:rPr>
          <w:lang w:val="hr-HR"/>
        </w:rPr>
        <w:t xml:space="preserve"> koja vrijedi</w:t>
      </w:r>
      <w:r w:rsidR="00D3332E" w:rsidRPr="00BC372A">
        <w:rPr>
          <w:lang w:val="hr-HR"/>
        </w:rPr>
        <w:t xml:space="preserve"> za razdoblje od</w:t>
      </w:r>
      <w:r w:rsidR="001D5C49" w:rsidRPr="00BC372A">
        <w:rPr>
          <w:lang w:val="hr-HR"/>
        </w:rPr>
        <w:t xml:space="preserve"> četiri godine. </w:t>
      </w:r>
    </w:p>
    <w:p w14:paraId="0789F73F" w14:textId="77777777" w:rsidR="00327291" w:rsidRPr="00BC372A" w:rsidRDefault="00327291" w:rsidP="00327291">
      <w:pPr>
        <w:pStyle w:val="t-9-8"/>
        <w:spacing w:before="0" w:beforeAutospacing="0" w:after="0" w:afterAutospacing="0"/>
        <w:ind w:firstLine="709"/>
        <w:jc w:val="both"/>
        <w:rPr>
          <w:lang w:val="hr-HR"/>
        </w:rPr>
      </w:pPr>
    </w:p>
    <w:p w14:paraId="52DED7A5" w14:textId="77777777" w:rsidR="001D5C49" w:rsidRPr="00BC372A" w:rsidRDefault="00225755" w:rsidP="00327291">
      <w:pPr>
        <w:pStyle w:val="t-9-8"/>
        <w:spacing w:before="0" w:beforeAutospacing="0" w:after="0" w:afterAutospacing="0"/>
        <w:ind w:firstLine="709"/>
        <w:jc w:val="both"/>
        <w:rPr>
          <w:lang w:val="hr-HR"/>
        </w:rPr>
      </w:pPr>
      <w:r w:rsidRPr="00BC372A">
        <w:rPr>
          <w:lang w:val="hr-HR"/>
        </w:rPr>
        <w:t>(</w:t>
      </w:r>
      <w:r w:rsidR="00482217" w:rsidRPr="00BC372A">
        <w:rPr>
          <w:lang w:val="hr-HR"/>
        </w:rPr>
        <w:t>4</w:t>
      </w:r>
      <w:r w:rsidRPr="00BC372A">
        <w:rPr>
          <w:lang w:val="hr-HR"/>
        </w:rPr>
        <w:t xml:space="preserve">) Po proteku roka iz članka </w:t>
      </w:r>
      <w:r w:rsidR="00BD4CC5" w:rsidRPr="00BC372A">
        <w:rPr>
          <w:lang w:val="hr-HR"/>
        </w:rPr>
        <w:t>3</w:t>
      </w:r>
      <w:r w:rsidRPr="00BC372A">
        <w:rPr>
          <w:lang w:val="hr-HR"/>
        </w:rPr>
        <w:t xml:space="preserve">. </w:t>
      </w:r>
      <w:r w:rsidR="00DC582E" w:rsidRPr="00BC372A">
        <w:rPr>
          <w:lang w:val="hr-HR"/>
        </w:rPr>
        <w:t>ovoga</w:t>
      </w:r>
      <w:r w:rsidRPr="00BC372A">
        <w:rPr>
          <w:lang w:val="hr-HR"/>
        </w:rPr>
        <w:t xml:space="preserve"> članka, sigurnosni koordinator</w:t>
      </w:r>
      <w:r w:rsidR="001D5C49" w:rsidRPr="00BC372A">
        <w:rPr>
          <w:lang w:val="hr-HR"/>
        </w:rPr>
        <w:t xml:space="preserve"> je u obvezi obnoviti </w:t>
      </w:r>
      <w:r w:rsidR="00527E87" w:rsidRPr="00BC372A">
        <w:rPr>
          <w:lang w:val="hr-HR"/>
        </w:rPr>
        <w:t>potvrdu</w:t>
      </w:r>
      <w:r w:rsidR="001D5C49" w:rsidRPr="00BC372A">
        <w:rPr>
          <w:lang w:val="hr-HR"/>
        </w:rPr>
        <w:t>.</w:t>
      </w:r>
    </w:p>
    <w:p w14:paraId="4A03B1C7" w14:textId="77777777" w:rsidR="00327291" w:rsidRPr="00BC372A" w:rsidRDefault="00327291" w:rsidP="00327291">
      <w:pPr>
        <w:pStyle w:val="t-9-8"/>
        <w:spacing w:before="0" w:beforeAutospacing="0" w:after="0" w:afterAutospacing="0"/>
        <w:ind w:firstLine="709"/>
        <w:jc w:val="both"/>
        <w:rPr>
          <w:lang w:val="hr-HR"/>
        </w:rPr>
      </w:pPr>
    </w:p>
    <w:p w14:paraId="0AC7FB29" w14:textId="77777777" w:rsidR="00482217" w:rsidRPr="00BC372A" w:rsidRDefault="00482217" w:rsidP="00327291">
      <w:pPr>
        <w:pStyle w:val="t-9-8"/>
        <w:spacing w:before="0" w:beforeAutospacing="0" w:after="0" w:afterAutospacing="0"/>
        <w:ind w:firstLine="709"/>
        <w:jc w:val="both"/>
        <w:rPr>
          <w:lang w:val="hr-HR"/>
        </w:rPr>
      </w:pPr>
      <w:r w:rsidRPr="00BC372A">
        <w:rPr>
          <w:lang w:val="hr-HR"/>
        </w:rPr>
        <w:t>(5) Ministar pravilnikom propisuje program i način provedbe osposobljavanja za obavljanje poslova sigurnosnog koordinatora za kritičnu infrastrukturu.</w:t>
      </w:r>
    </w:p>
    <w:p w14:paraId="34FAFB88" w14:textId="77777777" w:rsidR="001E2BF1" w:rsidRPr="00BC372A" w:rsidRDefault="001E2BF1" w:rsidP="00462D61">
      <w:pPr>
        <w:pStyle w:val="t-9-8"/>
        <w:spacing w:before="0" w:beforeAutospacing="0" w:after="0" w:afterAutospacing="0"/>
        <w:jc w:val="center"/>
        <w:rPr>
          <w:lang w:val="hr-HR"/>
        </w:rPr>
      </w:pPr>
    </w:p>
    <w:p w14:paraId="1B906D9F" w14:textId="77777777" w:rsidR="00327291" w:rsidRPr="00BC372A" w:rsidRDefault="00327291" w:rsidP="00462D61">
      <w:pPr>
        <w:pStyle w:val="t-9-8"/>
        <w:spacing w:before="0" w:beforeAutospacing="0" w:after="0" w:afterAutospacing="0"/>
        <w:jc w:val="center"/>
        <w:rPr>
          <w:lang w:val="hr-HR"/>
        </w:rPr>
      </w:pPr>
    </w:p>
    <w:p w14:paraId="0ECA1EBE" w14:textId="77777777" w:rsidR="00AF1D58" w:rsidRPr="00BC372A" w:rsidRDefault="00AF1D58" w:rsidP="00462D61">
      <w:pPr>
        <w:pStyle w:val="t-9-8"/>
        <w:spacing w:before="0" w:beforeAutospacing="0" w:after="0" w:afterAutospacing="0"/>
        <w:jc w:val="center"/>
        <w:rPr>
          <w:b/>
          <w:lang w:val="hr-HR"/>
        </w:rPr>
      </w:pPr>
      <w:r w:rsidRPr="00BC372A">
        <w:rPr>
          <w:b/>
          <w:lang w:val="hr-HR"/>
        </w:rPr>
        <w:t>X.</w:t>
      </w:r>
      <w:r w:rsidR="00C95436" w:rsidRPr="00BC372A">
        <w:rPr>
          <w:b/>
          <w:lang w:val="hr-HR"/>
        </w:rPr>
        <w:t xml:space="preserve"> </w:t>
      </w:r>
      <w:r w:rsidRPr="00BC372A">
        <w:rPr>
          <w:b/>
          <w:lang w:val="hr-HR"/>
        </w:rPr>
        <w:t>KRITIČNI SUBJEKTI OD POSEBNOG EUROPSKOG ZNAČAJA</w:t>
      </w:r>
    </w:p>
    <w:p w14:paraId="7B0A186A" w14:textId="77777777" w:rsidR="00462D61" w:rsidRPr="00BC372A" w:rsidRDefault="00462D61" w:rsidP="00462D61">
      <w:pPr>
        <w:pStyle w:val="t-9-8"/>
        <w:spacing w:before="0" w:beforeAutospacing="0" w:after="0" w:afterAutospacing="0"/>
        <w:jc w:val="center"/>
        <w:rPr>
          <w:b/>
          <w:lang w:val="hr-HR"/>
        </w:rPr>
      </w:pPr>
    </w:p>
    <w:p w14:paraId="4D579FF4" w14:textId="77777777" w:rsidR="00327291" w:rsidRPr="00BC372A" w:rsidRDefault="00AF1D58" w:rsidP="00462D61">
      <w:pPr>
        <w:pStyle w:val="clanak-"/>
        <w:tabs>
          <w:tab w:val="left" w:pos="225"/>
          <w:tab w:val="center" w:pos="4320"/>
        </w:tabs>
        <w:spacing w:before="0" w:beforeAutospacing="0" w:after="0" w:afterAutospacing="0"/>
        <w:rPr>
          <w:i/>
          <w:lang w:val="hr-HR"/>
        </w:rPr>
      </w:pPr>
      <w:r w:rsidRPr="00BC372A">
        <w:rPr>
          <w:i/>
          <w:lang w:val="hr-HR"/>
        </w:rPr>
        <w:t xml:space="preserve">Utvrđivanje kritičnih subjekata od </w:t>
      </w:r>
    </w:p>
    <w:p w14:paraId="35A040D0" w14:textId="77777777" w:rsidR="00AF1D58" w:rsidRPr="00BC372A" w:rsidRDefault="00AF1D58" w:rsidP="00462D61">
      <w:pPr>
        <w:pStyle w:val="clanak-"/>
        <w:tabs>
          <w:tab w:val="left" w:pos="225"/>
          <w:tab w:val="center" w:pos="4320"/>
        </w:tabs>
        <w:spacing w:before="0" w:beforeAutospacing="0" w:after="0" w:afterAutospacing="0"/>
        <w:rPr>
          <w:i/>
          <w:lang w:val="hr-HR"/>
        </w:rPr>
      </w:pPr>
      <w:r w:rsidRPr="00BC372A">
        <w:rPr>
          <w:i/>
          <w:lang w:val="hr-HR"/>
        </w:rPr>
        <w:t>posebnog europskog značaja</w:t>
      </w:r>
    </w:p>
    <w:p w14:paraId="5FE337FD" w14:textId="77777777" w:rsidR="00462D61" w:rsidRPr="00BC372A" w:rsidRDefault="00462D61" w:rsidP="00462D61">
      <w:pPr>
        <w:pStyle w:val="clanak-"/>
        <w:tabs>
          <w:tab w:val="left" w:pos="225"/>
          <w:tab w:val="center" w:pos="4320"/>
        </w:tabs>
        <w:spacing w:before="0" w:beforeAutospacing="0" w:after="0" w:afterAutospacing="0"/>
        <w:rPr>
          <w:i/>
          <w:lang w:val="hr-HR"/>
        </w:rPr>
      </w:pPr>
    </w:p>
    <w:p w14:paraId="2AE7C93E"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19200B52" w14:textId="77777777" w:rsidR="00462D61" w:rsidRPr="00BC372A" w:rsidRDefault="00462D61" w:rsidP="00462D61">
      <w:pPr>
        <w:pStyle w:val="clanak-"/>
        <w:spacing w:before="0" w:beforeAutospacing="0" w:after="0" w:afterAutospacing="0"/>
        <w:rPr>
          <w:b/>
          <w:lang w:val="hr-HR"/>
        </w:rPr>
      </w:pPr>
    </w:p>
    <w:p w14:paraId="7D5EFA50" w14:textId="77777777" w:rsidR="00F01556" w:rsidRPr="00BC372A" w:rsidRDefault="00F01556" w:rsidP="00327291">
      <w:pPr>
        <w:pStyle w:val="CommentText"/>
        <w:spacing w:after="0"/>
        <w:ind w:firstLine="709"/>
        <w:jc w:val="both"/>
        <w:rPr>
          <w:sz w:val="24"/>
          <w:szCs w:val="24"/>
        </w:rPr>
      </w:pPr>
      <w:r w:rsidRPr="00BC372A">
        <w:rPr>
          <w:sz w:val="24"/>
          <w:szCs w:val="24"/>
        </w:rPr>
        <w:t>(1) Ako kritični subjekt pruža ključne usluge</w:t>
      </w:r>
      <w:r w:rsidR="00CF5F40" w:rsidRPr="00BC372A">
        <w:rPr>
          <w:sz w:val="24"/>
          <w:szCs w:val="24"/>
        </w:rPr>
        <w:t xml:space="preserve"> sukladno popisu iz Priloga I</w:t>
      </w:r>
      <w:r w:rsidR="00496471" w:rsidRPr="00BC372A">
        <w:rPr>
          <w:sz w:val="24"/>
          <w:szCs w:val="24"/>
        </w:rPr>
        <w:t xml:space="preserve"> ovoga Zakona</w:t>
      </w:r>
      <w:r w:rsidR="00CF5F40" w:rsidRPr="00BC372A">
        <w:rPr>
          <w:sz w:val="24"/>
          <w:szCs w:val="24"/>
        </w:rPr>
        <w:t>,</w:t>
      </w:r>
      <w:r w:rsidRPr="00BC372A">
        <w:rPr>
          <w:sz w:val="24"/>
          <w:szCs w:val="24"/>
        </w:rPr>
        <w:t xml:space="preserve"> za</w:t>
      </w:r>
      <w:r w:rsidR="00CE3A39" w:rsidRPr="00BC372A">
        <w:rPr>
          <w:sz w:val="24"/>
          <w:szCs w:val="24"/>
        </w:rPr>
        <w:t xml:space="preserve"> šest ili više država članica</w:t>
      </w:r>
      <w:r w:rsidRPr="00BC372A">
        <w:rPr>
          <w:sz w:val="24"/>
          <w:szCs w:val="24"/>
        </w:rPr>
        <w:t xml:space="preserve"> ili u šest ili više država članica, dužan je obavijestiti nadležno tijelo o ključnim uslugama koje pruža za ili u takvim državama članicama te za koje države članice odnosno u kojim državama članicama pruža takve ključne usluge.</w:t>
      </w:r>
    </w:p>
    <w:p w14:paraId="3FB5D1BD" w14:textId="77777777" w:rsidR="00F01556" w:rsidRPr="00BC372A" w:rsidRDefault="00F01556" w:rsidP="00965577">
      <w:pPr>
        <w:pStyle w:val="CommentText"/>
        <w:spacing w:after="0"/>
        <w:jc w:val="both"/>
        <w:rPr>
          <w:sz w:val="24"/>
          <w:szCs w:val="24"/>
        </w:rPr>
      </w:pPr>
    </w:p>
    <w:p w14:paraId="3D3C111C" w14:textId="77777777" w:rsidR="00F01556" w:rsidRPr="00BC372A" w:rsidRDefault="00F01556" w:rsidP="00327291">
      <w:pPr>
        <w:pStyle w:val="CommentText"/>
        <w:spacing w:after="0"/>
        <w:ind w:firstLine="709"/>
        <w:jc w:val="both"/>
        <w:rPr>
          <w:sz w:val="24"/>
          <w:szCs w:val="24"/>
        </w:rPr>
      </w:pPr>
      <w:r w:rsidRPr="00BC372A">
        <w:rPr>
          <w:sz w:val="24"/>
          <w:szCs w:val="24"/>
        </w:rPr>
        <w:t xml:space="preserve">(2) Nadležno tijelo obavješćuje Koordinativno tijelo o utvrđivanju kritičnih subjekata iz stavka </w:t>
      </w:r>
      <w:r w:rsidR="00D60614" w:rsidRPr="00BC372A">
        <w:rPr>
          <w:sz w:val="24"/>
          <w:szCs w:val="24"/>
        </w:rPr>
        <w:t>1</w:t>
      </w:r>
      <w:r w:rsidRPr="00BC372A">
        <w:rPr>
          <w:sz w:val="24"/>
          <w:szCs w:val="24"/>
        </w:rPr>
        <w:t xml:space="preserve">. </w:t>
      </w:r>
      <w:r w:rsidR="00DC582E" w:rsidRPr="00BC372A">
        <w:rPr>
          <w:sz w:val="24"/>
          <w:szCs w:val="24"/>
        </w:rPr>
        <w:t>ovoga</w:t>
      </w:r>
      <w:r w:rsidRPr="00BC372A">
        <w:rPr>
          <w:sz w:val="24"/>
          <w:szCs w:val="24"/>
        </w:rPr>
        <w:t xml:space="preserve"> članka, a Koordinativno tijelo obavijest o utvrđivanju takvih kritičnih subjekata i o uslugama koje oni pružaju bez nepotrebne odgode dostavlja Europskoj komisiji.</w:t>
      </w:r>
    </w:p>
    <w:p w14:paraId="446923A8" w14:textId="77777777" w:rsidR="00F01556" w:rsidRPr="00BC372A" w:rsidRDefault="00F01556" w:rsidP="00965577">
      <w:pPr>
        <w:pStyle w:val="CommentText"/>
        <w:spacing w:after="0"/>
        <w:jc w:val="both"/>
        <w:rPr>
          <w:sz w:val="24"/>
          <w:szCs w:val="24"/>
        </w:rPr>
      </w:pPr>
    </w:p>
    <w:p w14:paraId="1089BE9F" w14:textId="77777777" w:rsidR="00571BE2" w:rsidRPr="00BC372A" w:rsidRDefault="00F01556" w:rsidP="00327291">
      <w:pPr>
        <w:pStyle w:val="CommentText"/>
        <w:spacing w:after="0"/>
        <w:ind w:firstLine="709"/>
        <w:jc w:val="both"/>
        <w:rPr>
          <w:sz w:val="24"/>
          <w:szCs w:val="24"/>
        </w:rPr>
      </w:pPr>
      <w:r w:rsidRPr="00BC372A">
        <w:rPr>
          <w:sz w:val="24"/>
          <w:szCs w:val="24"/>
        </w:rPr>
        <w:t xml:space="preserve">(3) </w:t>
      </w:r>
      <w:r w:rsidR="00571BE2" w:rsidRPr="00BC372A">
        <w:rPr>
          <w:sz w:val="24"/>
          <w:szCs w:val="24"/>
        </w:rPr>
        <w:t>Kada</w:t>
      </w:r>
      <w:r w:rsidR="00BC700A" w:rsidRPr="00BC372A">
        <w:rPr>
          <w:sz w:val="24"/>
          <w:szCs w:val="24"/>
        </w:rPr>
        <w:t xml:space="preserve"> </w:t>
      </w:r>
      <w:r w:rsidRPr="00BC372A">
        <w:rPr>
          <w:sz w:val="24"/>
          <w:szCs w:val="24"/>
        </w:rPr>
        <w:t xml:space="preserve">Europska komisija, na temelju savjetovanja s nadležnim tijelima država članica u kojima ili za koje se pružaju </w:t>
      </w:r>
      <w:r w:rsidR="00CF5F40" w:rsidRPr="00BC372A">
        <w:rPr>
          <w:sz w:val="24"/>
          <w:szCs w:val="24"/>
        </w:rPr>
        <w:t xml:space="preserve">ključne </w:t>
      </w:r>
      <w:r w:rsidRPr="00BC372A">
        <w:rPr>
          <w:sz w:val="24"/>
          <w:szCs w:val="24"/>
        </w:rPr>
        <w:t xml:space="preserve">usluge te </w:t>
      </w:r>
      <w:r w:rsidR="00F5263F" w:rsidRPr="00BC372A">
        <w:rPr>
          <w:sz w:val="24"/>
          <w:szCs w:val="24"/>
        </w:rPr>
        <w:t>s</w:t>
      </w:r>
      <w:r w:rsidRPr="00BC372A">
        <w:rPr>
          <w:sz w:val="24"/>
          <w:szCs w:val="24"/>
        </w:rPr>
        <w:t xml:space="preserve"> kritičnim subjektom, utvrdi da kritični subjekt pruža ključne usluge za ili u šest ili više država članica, obavijestit će </w:t>
      </w:r>
      <w:r w:rsidR="00CF5F40" w:rsidRPr="00BC372A">
        <w:rPr>
          <w:sz w:val="24"/>
          <w:szCs w:val="24"/>
        </w:rPr>
        <w:t xml:space="preserve">Koordinativno tijelo </w:t>
      </w:r>
      <w:r w:rsidRPr="00BC372A">
        <w:rPr>
          <w:sz w:val="24"/>
          <w:szCs w:val="24"/>
        </w:rPr>
        <w:t>da se kritični subjekt smatra kritičnim subjektom od europskog značaja te o njegovim obvezama.</w:t>
      </w:r>
      <w:r w:rsidR="002D750C" w:rsidRPr="00BC372A">
        <w:rPr>
          <w:sz w:val="24"/>
          <w:szCs w:val="24"/>
        </w:rPr>
        <w:t xml:space="preserve"> </w:t>
      </w:r>
    </w:p>
    <w:p w14:paraId="0F62A465" w14:textId="77777777" w:rsidR="00571BE2" w:rsidRPr="00BC372A" w:rsidRDefault="00571BE2" w:rsidP="00965577">
      <w:pPr>
        <w:pStyle w:val="CommentText"/>
        <w:spacing w:after="0"/>
        <w:jc w:val="both"/>
        <w:rPr>
          <w:sz w:val="24"/>
          <w:szCs w:val="24"/>
        </w:rPr>
      </w:pPr>
    </w:p>
    <w:p w14:paraId="564966DF" w14:textId="77777777" w:rsidR="00F01556" w:rsidRPr="00BC372A" w:rsidRDefault="00571BE2" w:rsidP="00327291">
      <w:pPr>
        <w:pStyle w:val="CommentText"/>
        <w:spacing w:after="0"/>
        <w:ind w:firstLine="709"/>
        <w:jc w:val="both"/>
        <w:rPr>
          <w:sz w:val="24"/>
          <w:szCs w:val="24"/>
        </w:rPr>
      </w:pPr>
      <w:r w:rsidRPr="00BC372A">
        <w:rPr>
          <w:sz w:val="24"/>
          <w:szCs w:val="24"/>
        </w:rPr>
        <w:t xml:space="preserve">(4) </w:t>
      </w:r>
      <w:r w:rsidR="00CF5F40" w:rsidRPr="00BC372A">
        <w:rPr>
          <w:sz w:val="24"/>
          <w:szCs w:val="24"/>
        </w:rPr>
        <w:t xml:space="preserve">Koordinativno tijelo </w:t>
      </w:r>
      <w:r w:rsidR="00F01556" w:rsidRPr="00BC372A">
        <w:rPr>
          <w:sz w:val="24"/>
          <w:szCs w:val="24"/>
        </w:rPr>
        <w:t>obavijest</w:t>
      </w:r>
      <w:r w:rsidRPr="00BC372A">
        <w:rPr>
          <w:sz w:val="24"/>
          <w:szCs w:val="24"/>
        </w:rPr>
        <w:t xml:space="preserve"> iz stavka 3. ovoga članka</w:t>
      </w:r>
      <w:r w:rsidR="00AC63E3">
        <w:rPr>
          <w:sz w:val="24"/>
          <w:szCs w:val="24"/>
        </w:rPr>
        <w:t xml:space="preserve"> </w:t>
      </w:r>
      <w:r w:rsidRPr="00BC372A">
        <w:rPr>
          <w:sz w:val="24"/>
          <w:szCs w:val="24"/>
        </w:rPr>
        <w:t>dostavlja</w:t>
      </w:r>
      <w:r w:rsidR="00F01556" w:rsidRPr="00BC372A">
        <w:rPr>
          <w:sz w:val="24"/>
          <w:szCs w:val="24"/>
        </w:rPr>
        <w:t xml:space="preserve"> kritičnom subjektu</w:t>
      </w:r>
      <w:r w:rsidR="00CF5F40" w:rsidRPr="00BC372A">
        <w:rPr>
          <w:sz w:val="24"/>
          <w:szCs w:val="24"/>
        </w:rPr>
        <w:t xml:space="preserve"> i nadležnom tijelu</w:t>
      </w:r>
      <w:r w:rsidR="00F01556" w:rsidRPr="00BC372A">
        <w:rPr>
          <w:sz w:val="24"/>
          <w:szCs w:val="24"/>
        </w:rPr>
        <w:t>.</w:t>
      </w:r>
    </w:p>
    <w:p w14:paraId="58FC4AFB" w14:textId="77777777" w:rsidR="00C95436" w:rsidRPr="00BC372A" w:rsidRDefault="00C95436" w:rsidP="00965577">
      <w:pPr>
        <w:pStyle w:val="CommentText"/>
        <w:spacing w:after="0"/>
        <w:jc w:val="both"/>
        <w:rPr>
          <w:sz w:val="24"/>
          <w:szCs w:val="24"/>
        </w:rPr>
      </w:pPr>
    </w:p>
    <w:p w14:paraId="61D57472" w14:textId="77777777" w:rsidR="00F01556" w:rsidRPr="00BC372A" w:rsidRDefault="00F01556" w:rsidP="00327291">
      <w:pPr>
        <w:pStyle w:val="CommentText"/>
        <w:spacing w:after="0"/>
        <w:ind w:firstLine="709"/>
        <w:jc w:val="both"/>
        <w:rPr>
          <w:sz w:val="24"/>
          <w:szCs w:val="24"/>
        </w:rPr>
      </w:pPr>
      <w:r w:rsidRPr="00BC372A">
        <w:rPr>
          <w:sz w:val="24"/>
          <w:szCs w:val="24"/>
        </w:rPr>
        <w:t>(</w:t>
      </w:r>
      <w:r w:rsidR="00571BE2" w:rsidRPr="00BC372A">
        <w:rPr>
          <w:sz w:val="24"/>
          <w:szCs w:val="24"/>
        </w:rPr>
        <w:t>5</w:t>
      </w:r>
      <w:r w:rsidRPr="00BC372A">
        <w:rPr>
          <w:sz w:val="24"/>
          <w:szCs w:val="24"/>
        </w:rPr>
        <w:t xml:space="preserve">) Kritični subjekt smatra se kritičnim subjektom od europskog značaja od datuma primitka obavijesti iz stavka </w:t>
      </w:r>
      <w:r w:rsidR="006D3E4A" w:rsidRPr="00BC372A">
        <w:rPr>
          <w:sz w:val="24"/>
          <w:szCs w:val="24"/>
        </w:rPr>
        <w:t>4.</w:t>
      </w:r>
      <w:r w:rsidRPr="00BC372A">
        <w:rPr>
          <w:sz w:val="24"/>
          <w:szCs w:val="24"/>
        </w:rPr>
        <w:t xml:space="preserve"> </w:t>
      </w:r>
      <w:r w:rsidR="00DC582E" w:rsidRPr="00BC372A">
        <w:rPr>
          <w:sz w:val="24"/>
          <w:szCs w:val="24"/>
        </w:rPr>
        <w:t>ovoga</w:t>
      </w:r>
      <w:r w:rsidRPr="00BC372A">
        <w:rPr>
          <w:sz w:val="24"/>
          <w:szCs w:val="24"/>
        </w:rPr>
        <w:t xml:space="preserve"> članka.</w:t>
      </w:r>
    </w:p>
    <w:p w14:paraId="54E11D84" w14:textId="77777777" w:rsidR="00462D61" w:rsidRPr="00BC372A" w:rsidRDefault="00462D61" w:rsidP="00462D61">
      <w:pPr>
        <w:pStyle w:val="t-9-8"/>
        <w:spacing w:before="0" w:beforeAutospacing="0" w:after="0" w:afterAutospacing="0"/>
        <w:jc w:val="center"/>
        <w:rPr>
          <w:i/>
          <w:lang w:val="hr-HR"/>
        </w:rPr>
      </w:pPr>
    </w:p>
    <w:p w14:paraId="5B364491" w14:textId="77777777" w:rsidR="00AF1D58" w:rsidRPr="00BC372A" w:rsidRDefault="00AF1D58" w:rsidP="00462D61">
      <w:pPr>
        <w:pStyle w:val="t-9-8"/>
        <w:spacing w:before="0" w:beforeAutospacing="0" w:after="0" w:afterAutospacing="0"/>
        <w:jc w:val="center"/>
        <w:rPr>
          <w:i/>
          <w:lang w:val="hr-HR"/>
        </w:rPr>
      </w:pPr>
      <w:r w:rsidRPr="00BC372A">
        <w:rPr>
          <w:i/>
          <w:lang w:val="hr-HR"/>
        </w:rPr>
        <w:t>Savjetodavne misije</w:t>
      </w:r>
    </w:p>
    <w:p w14:paraId="4BF152EE" w14:textId="77777777" w:rsidR="00462D61" w:rsidRPr="00BC372A" w:rsidRDefault="00462D61" w:rsidP="00462D61">
      <w:pPr>
        <w:pStyle w:val="t-9-8"/>
        <w:spacing w:before="0" w:beforeAutospacing="0" w:after="0" w:afterAutospacing="0"/>
        <w:jc w:val="center"/>
        <w:rPr>
          <w:i/>
          <w:lang w:val="hr-HR"/>
        </w:rPr>
      </w:pPr>
    </w:p>
    <w:p w14:paraId="04074FA7"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27876F52" w14:textId="77777777" w:rsidR="00462D61" w:rsidRPr="00BC372A" w:rsidRDefault="00462D61" w:rsidP="00462D61">
      <w:pPr>
        <w:pStyle w:val="clanak-"/>
        <w:spacing w:before="0" w:beforeAutospacing="0" w:after="0" w:afterAutospacing="0"/>
        <w:rPr>
          <w:b/>
          <w:lang w:val="hr-HR"/>
        </w:rPr>
      </w:pPr>
    </w:p>
    <w:p w14:paraId="11C6525E"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 xml:space="preserve">(1) </w:t>
      </w:r>
      <w:r w:rsidR="00515154" w:rsidRPr="00BC372A">
        <w:rPr>
          <w:lang w:val="hr-HR"/>
        </w:rPr>
        <w:t>Koordinativno tijelo, na zahtjev nadležnog tijela i uz</w:t>
      </w:r>
      <w:r w:rsidR="00AC63E3">
        <w:rPr>
          <w:lang w:val="hr-HR"/>
        </w:rPr>
        <w:t xml:space="preserve"> prethodnu</w:t>
      </w:r>
      <w:r w:rsidR="00515154" w:rsidRPr="00BC372A">
        <w:rPr>
          <w:lang w:val="hr-HR"/>
        </w:rPr>
        <w:t xml:space="preserve"> suglasnost Vlade,</w:t>
      </w:r>
      <w:r w:rsidR="00100FE4" w:rsidRPr="00BC372A">
        <w:rPr>
          <w:lang w:val="hr-HR"/>
        </w:rPr>
        <w:t xml:space="preserve"> može podnijeti Europskoj komisiji </w:t>
      </w:r>
      <w:r w:rsidR="00571BE2" w:rsidRPr="00BC372A">
        <w:rPr>
          <w:lang w:val="hr-HR"/>
        </w:rPr>
        <w:t xml:space="preserve">zahtjev </w:t>
      </w:r>
      <w:r w:rsidR="00100FE4" w:rsidRPr="00BC372A">
        <w:rPr>
          <w:lang w:val="hr-HR"/>
        </w:rPr>
        <w:t>z</w:t>
      </w:r>
      <w:r w:rsidRPr="00BC372A">
        <w:rPr>
          <w:lang w:val="hr-HR"/>
        </w:rPr>
        <w:t>a</w:t>
      </w:r>
      <w:r w:rsidR="00100FE4" w:rsidRPr="00BC372A">
        <w:rPr>
          <w:lang w:val="hr-HR"/>
        </w:rPr>
        <w:t xml:space="preserve"> organiziranje savjetodavne misije kako bi se</w:t>
      </w:r>
      <w:r w:rsidRPr="00BC372A">
        <w:rPr>
          <w:lang w:val="hr-HR"/>
        </w:rPr>
        <w:t xml:space="preserve"> proc</w:t>
      </w:r>
      <w:r w:rsidR="00100FE4" w:rsidRPr="00BC372A">
        <w:rPr>
          <w:lang w:val="hr-HR"/>
        </w:rPr>
        <w:t>i</w:t>
      </w:r>
      <w:r w:rsidRPr="00BC372A">
        <w:rPr>
          <w:lang w:val="hr-HR"/>
        </w:rPr>
        <w:t>jen</w:t>
      </w:r>
      <w:r w:rsidR="00100FE4" w:rsidRPr="00BC372A">
        <w:rPr>
          <w:lang w:val="hr-HR"/>
        </w:rPr>
        <w:t>ile</w:t>
      </w:r>
      <w:r w:rsidRPr="00BC372A">
        <w:rPr>
          <w:lang w:val="hr-HR"/>
        </w:rPr>
        <w:t xml:space="preserve"> mjer</w:t>
      </w:r>
      <w:r w:rsidR="00100FE4" w:rsidRPr="00BC372A">
        <w:rPr>
          <w:lang w:val="hr-HR"/>
        </w:rPr>
        <w:t>e</w:t>
      </w:r>
      <w:r w:rsidRPr="00BC372A">
        <w:rPr>
          <w:lang w:val="hr-HR"/>
        </w:rPr>
        <w:t xml:space="preserve"> otpornosti i zaštite kritičn</w:t>
      </w:r>
      <w:r w:rsidR="00100FE4" w:rsidRPr="00BC372A">
        <w:rPr>
          <w:lang w:val="hr-HR"/>
        </w:rPr>
        <w:t>e</w:t>
      </w:r>
      <w:r w:rsidRPr="00BC372A">
        <w:rPr>
          <w:lang w:val="hr-HR"/>
        </w:rPr>
        <w:t xml:space="preserve"> infrastruktur</w:t>
      </w:r>
      <w:r w:rsidR="00100FE4" w:rsidRPr="00BC372A">
        <w:rPr>
          <w:lang w:val="hr-HR"/>
        </w:rPr>
        <w:t>e</w:t>
      </w:r>
      <w:r w:rsidRPr="00BC372A">
        <w:rPr>
          <w:lang w:val="hr-HR"/>
        </w:rPr>
        <w:t xml:space="preserve"> koje </w:t>
      </w:r>
      <w:r w:rsidR="00571BE2" w:rsidRPr="00BC372A">
        <w:rPr>
          <w:lang w:val="hr-HR"/>
        </w:rPr>
        <w:t xml:space="preserve">uspostavlja </w:t>
      </w:r>
      <w:r w:rsidRPr="00BC372A">
        <w:rPr>
          <w:lang w:val="hr-HR"/>
        </w:rPr>
        <w:t xml:space="preserve">kritični subjekt </w:t>
      </w:r>
      <w:r w:rsidR="00571BE2" w:rsidRPr="00BC372A">
        <w:rPr>
          <w:lang w:val="hr-HR"/>
        </w:rPr>
        <w:t>kojega je potvrdila Republika Hrvatska</w:t>
      </w:r>
      <w:r w:rsidRPr="00BC372A">
        <w:rPr>
          <w:lang w:val="hr-HR"/>
        </w:rPr>
        <w:t>, a utvrđen je kao kritični subjekt od posebnog europskog značaja</w:t>
      </w:r>
      <w:r w:rsidR="00100FE4" w:rsidRPr="00BC372A">
        <w:rPr>
          <w:lang w:val="hr-HR"/>
        </w:rPr>
        <w:t>.</w:t>
      </w:r>
      <w:r w:rsidRPr="00BC372A">
        <w:rPr>
          <w:lang w:val="hr-HR"/>
        </w:rPr>
        <w:t xml:space="preserve"> </w:t>
      </w:r>
    </w:p>
    <w:p w14:paraId="00528EC2" w14:textId="77777777" w:rsidR="00327291" w:rsidRPr="00BC372A" w:rsidRDefault="00327291" w:rsidP="00327291">
      <w:pPr>
        <w:pStyle w:val="t-9-8"/>
        <w:spacing w:before="0" w:beforeAutospacing="0" w:after="0" w:afterAutospacing="0"/>
        <w:ind w:firstLine="709"/>
        <w:jc w:val="both"/>
        <w:rPr>
          <w:lang w:val="hr-HR"/>
        </w:rPr>
      </w:pPr>
    </w:p>
    <w:p w14:paraId="7A3B5B33"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 xml:space="preserve">(2) </w:t>
      </w:r>
      <w:r w:rsidR="00100FE4" w:rsidRPr="00BC372A">
        <w:rPr>
          <w:lang w:val="hr-HR"/>
        </w:rPr>
        <w:t xml:space="preserve">Europska komisija </w:t>
      </w:r>
      <w:r w:rsidR="00571BE2" w:rsidRPr="00BC372A">
        <w:rPr>
          <w:lang w:val="hr-HR"/>
        </w:rPr>
        <w:t>može</w:t>
      </w:r>
      <w:r w:rsidR="00100FE4" w:rsidRPr="00BC372A">
        <w:rPr>
          <w:lang w:val="hr-HR"/>
        </w:rPr>
        <w:t>, i na vlastitu inicijativu</w:t>
      </w:r>
      <w:r w:rsidR="009334C6" w:rsidRPr="00BC372A">
        <w:rPr>
          <w:lang w:val="hr-HR"/>
        </w:rPr>
        <w:t>,</w:t>
      </w:r>
      <w:r w:rsidR="00100FE4" w:rsidRPr="00BC372A">
        <w:rPr>
          <w:lang w:val="hr-HR"/>
        </w:rPr>
        <w:t xml:space="preserve"> kao i na zahtjev jedne ili više država članica kojima ili u kojima se pruža ključna usluga, </w:t>
      </w:r>
      <w:r w:rsidR="00571BE2" w:rsidRPr="00BC372A">
        <w:rPr>
          <w:lang w:val="hr-HR"/>
        </w:rPr>
        <w:t xml:space="preserve">organizirati savjetodavnu misiju </w:t>
      </w:r>
      <w:r w:rsidR="00100FE4" w:rsidRPr="00BC372A">
        <w:rPr>
          <w:lang w:val="hr-HR"/>
        </w:rPr>
        <w:t>ako je s time suglasna država koja je utvrdila kritični subjekt.</w:t>
      </w:r>
    </w:p>
    <w:p w14:paraId="5226B29B" w14:textId="77777777" w:rsidR="00327291" w:rsidRPr="00BC372A" w:rsidRDefault="00327291" w:rsidP="00327291">
      <w:pPr>
        <w:pStyle w:val="t-9-8"/>
        <w:spacing w:before="0" w:beforeAutospacing="0" w:after="0" w:afterAutospacing="0"/>
        <w:ind w:firstLine="709"/>
        <w:jc w:val="both"/>
        <w:rPr>
          <w:lang w:val="hr-HR"/>
        </w:rPr>
      </w:pPr>
    </w:p>
    <w:p w14:paraId="319ECEEF"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 xml:space="preserve">(3) Na obrazloženi zahtjev Europske komisije ili jedne ili više država kojima se pruža ili u kojima se pruža ključna usluga, </w:t>
      </w:r>
      <w:r w:rsidR="0045784D" w:rsidRPr="00BC372A">
        <w:rPr>
          <w:lang w:val="hr-HR"/>
        </w:rPr>
        <w:t>Koordinativno tijelo</w:t>
      </w:r>
      <w:r w:rsidR="00667186" w:rsidRPr="00BC372A">
        <w:rPr>
          <w:lang w:val="hr-HR"/>
        </w:rPr>
        <w:t xml:space="preserve"> će za potvrđeni kritični subjekt koji je </w:t>
      </w:r>
      <w:r w:rsidRPr="00BC372A">
        <w:rPr>
          <w:lang w:val="hr-HR"/>
        </w:rPr>
        <w:t xml:space="preserve">od posebnog europskog značaja </w:t>
      </w:r>
      <w:r w:rsidR="00667186" w:rsidRPr="00BC372A">
        <w:rPr>
          <w:lang w:val="hr-HR"/>
        </w:rPr>
        <w:t>dostaviti</w:t>
      </w:r>
      <w:r w:rsidRPr="00BC372A">
        <w:rPr>
          <w:lang w:val="hr-HR"/>
        </w:rPr>
        <w:t>:</w:t>
      </w:r>
    </w:p>
    <w:p w14:paraId="34756C82" w14:textId="77777777" w:rsidR="00327291" w:rsidRPr="00BC372A" w:rsidRDefault="00327291" w:rsidP="00327291">
      <w:pPr>
        <w:pStyle w:val="t-9-8"/>
        <w:spacing w:before="0" w:beforeAutospacing="0" w:after="0" w:afterAutospacing="0"/>
        <w:ind w:firstLine="709"/>
        <w:jc w:val="both"/>
        <w:rPr>
          <w:lang w:val="hr-HR"/>
        </w:rPr>
      </w:pPr>
    </w:p>
    <w:p w14:paraId="17D08E39" w14:textId="77777777" w:rsidR="00AF1D58" w:rsidRPr="00BC372A" w:rsidRDefault="00AF1D58" w:rsidP="00327291">
      <w:pPr>
        <w:pStyle w:val="t-9-8"/>
        <w:numPr>
          <w:ilvl w:val="0"/>
          <w:numId w:val="26"/>
        </w:numPr>
        <w:spacing w:before="0" w:beforeAutospacing="0" w:after="0" w:afterAutospacing="0"/>
        <w:ind w:left="709" w:hanging="709"/>
        <w:jc w:val="both"/>
        <w:rPr>
          <w:lang w:val="hr-HR"/>
        </w:rPr>
      </w:pPr>
      <w:r w:rsidRPr="00BC372A">
        <w:rPr>
          <w:lang w:val="hr-HR"/>
        </w:rPr>
        <w:t>relevantne dijelove pro</w:t>
      </w:r>
      <w:r w:rsidR="006143D9" w:rsidRPr="00BC372A">
        <w:rPr>
          <w:lang w:val="hr-HR"/>
        </w:rPr>
        <w:t>cjene rizika kritičnog subjekta</w:t>
      </w:r>
    </w:p>
    <w:p w14:paraId="36ECCFC3" w14:textId="77777777" w:rsidR="00AF1D58" w:rsidRPr="00BC372A" w:rsidRDefault="00AF1D58" w:rsidP="00327291">
      <w:pPr>
        <w:pStyle w:val="t-9-8"/>
        <w:numPr>
          <w:ilvl w:val="0"/>
          <w:numId w:val="26"/>
        </w:numPr>
        <w:spacing w:before="0" w:beforeAutospacing="0" w:after="0" w:afterAutospacing="0"/>
        <w:ind w:left="709" w:hanging="709"/>
        <w:jc w:val="both"/>
        <w:rPr>
          <w:lang w:val="hr-HR"/>
        </w:rPr>
      </w:pPr>
      <w:r w:rsidRPr="00BC372A">
        <w:rPr>
          <w:lang w:val="hr-HR"/>
        </w:rPr>
        <w:t>popis relevantnih mjera za otpornost kritičnih subjekata poduzetih u skladu s člankom 2</w:t>
      </w:r>
      <w:r w:rsidR="00433605" w:rsidRPr="00BC372A">
        <w:rPr>
          <w:lang w:val="hr-HR"/>
        </w:rPr>
        <w:t>4</w:t>
      </w:r>
      <w:r w:rsidR="006143D9" w:rsidRPr="00BC372A">
        <w:rPr>
          <w:lang w:val="hr-HR"/>
        </w:rPr>
        <w:t xml:space="preserve">. </w:t>
      </w:r>
      <w:r w:rsidR="00DC582E" w:rsidRPr="00BC372A">
        <w:rPr>
          <w:lang w:val="hr-HR"/>
        </w:rPr>
        <w:t>ovoga</w:t>
      </w:r>
      <w:r w:rsidR="006143D9" w:rsidRPr="00BC372A">
        <w:rPr>
          <w:lang w:val="hr-HR"/>
        </w:rPr>
        <w:t xml:space="preserve"> Zakona</w:t>
      </w:r>
    </w:p>
    <w:p w14:paraId="35EB4861" w14:textId="77777777" w:rsidR="00AF1D58" w:rsidRPr="00BC372A" w:rsidRDefault="00AF1D58" w:rsidP="00327291">
      <w:pPr>
        <w:pStyle w:val="t-9-8"/>
        <w:numPr>
          <w:ilvl w:val="0"/>
          <w:numId w:val="26"/>
        </w:numPr>
        <w:spacing w:before="0" w:beforeAutospacing="0" w:after="0" w:afterAutospacing="0"/>
        <w:ind w:left="709" w:hanging="709"/>
        <w:jc w:val="both"/>
        <w:rPr>
          <w:lang w:val="hr-HR"/>
        </w:rPr>
      </w:pPr>
      <w:r w:rsidRPr="00BC372A">
        <w:rPr>
          <w:lang w:val="hr-HR"/>
        </w:rPr>
        <w:t xml:space="preserve">nadzorne ili mjere izvršavanja, uključujući procjene usklađenosti ili izdane naloge, koje je njezino nadležno tijelo poduzelo na temelju članaka </w:t>
      </w:r>
      <w:r w:rsidR="00433605" w:rsidRPr="00BC372A">
        <w:rPr>
          <w:lang w:val="hr-HR"/>
        </w:rPr>
        <w:t>45</w:t>
      </w:r>
      <w:r w:rsidRPr="00BC372A">
        <w:rPr>
          <w:lang w:val="hr-HR"/>
        </w:rPr>
        <w:t xml:space="preserve">. </w:t>
      </w:r>
      <w:r w:rsidR="00DF6EC1" w:rsidRPr="00BC372A">
        <w:rPr>
          <w:lang w:val="hr-HR"/>
        </w:rPr>
        <w:t>do</w:t>
      </w:r>
      <w:r w:rsidRPr="00BC372A">
        <w:rPr>
          <w:lang w:val="hr-HR"/>
        </w:rPr>
        <w:t xml:space="preserve"> </w:t>
      </w:r>
      <w:r w:rsidR="00BE280F" w:rsidRPr="00BC372A">
        <w:rPr>
          <w:lang w:val="hr-HR"/>
        </w:rPr>
        <w:t>4</w:t>
      </w:r>
      <w:r w:rsidR="00433605" w:rsidRPr="00BC372A">
        <w:rPr>
          <w:lang w:val="hr-HR"/>
        </w:rPr>
        <w:t>8</w:t>
      </w:r>
      <w:r w:rsidRPr="00BC372A">
        <w:rPr>
          <w:lang w:val="hr-HR"/>
        </w:rPr>
        <w:t xml:space="preserve">. </w:t>
      </w:r>
      <w:r w:rsidR="00DC582E" w:rsidRPr="00BC372A">
        <w:rPr>
          <w:lang w:val="hr-HR"/>
        </w:rPr>
        <w:t>ovoga</w:t>
      </w:r>
      <w:r w:rsidRPr="00BC372A">
        <w:rPr>
          <w:lang w:val="hr-HR"/>
        </w:rPr>
        <w:t xml:space="preserve"> Zakona u pogledu tog kritičnog subjekta.</w:t>
      </w:r>
    </w:p>
    <w:p w14:paraId="1E44713B" w14:textId="77777777" w:rsidR="00327291" w:rsidRPr="00BC372A" w:rsidRDefault="00327291" w:rsidP="00965577">
      <w:pPr>
        <w:pStyle w:val="t-9-8"/>
        <w:spacing w:before="0" w:beforeAutospacing="0" w:after="0" w:afterAutospacing="0"/>
        <w:jc w:val="both"/>
        <w:rPr>
          <w:lang w:val="hr-HR"/>
        </w:rPr>
      </w:pPr>
    </w:p>
    <w:p w14:paraId="42B89C8E"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 xml:space="preserve">(4) Nalazi savjetodavne misije dostavljaju se Europskoj komisiji, </w:t>
      </w:r>
      <w:r w:rsidR="0045784D" w:rsidRPr="00BC372A">
        <w:rPr>
          <w:lang w:val="hr-HR"/>
        </w:rPr>
        <w:t xml:space="preserve">Koordinativnom tijelu </w:t>
      </w:r>
      <w:r w:rsidRPr="00BC372A">
        <w:rPr>
          <w:lang w:val="hr-HR"/>
        </w:rPr>
        <w:t>te državama kojima se pruža ili u kojima se pruža ključna usluga i kritičnom subjektu u roku od tri mjeseca nakon zaključenja savjetodavne misije.</w:t>
      </w:r>
    </w:p>
    <w:p w14:paraId="3F5ACF4C" w14:textId="77777777" w:rsidR="00327291" w:rsidRPr="00BC372A" w:rsidRDefault="00327291" w:rsidP="00965577">
      <w:pPr>
        <w:pStyle w:val="t-9-8"/>
        <w:spacing w:before="0" w:beforeAutospacing="0" w:after="0" w:afterAutospacing="0"/>
        <w:jc w:val="both"/>
        <w:rPr>
          <w:lang w:val="hr-HR"/>
        </w:rPr>
      </w:pPr>
    </w:p>
    <w:p w14:paraId="19CF7D0A"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 xml:space="preserve">(5) </w:t>
      </w:r>
      <w:r w:rsidR="0045784D" w:rsidRPr="00BC372A">
        <w:rPr>
          <w:lang w:val="hr-HR"/>
        </w:rPr>
        <w:t>Koordinativno tijelo, u suradnji s nadležnim tijelom,</w:t>
      </w:r>
      <w:r w:rsidRPr="00BC372A">
        <w:rPr>
          <w:lang w:val="hr-HR"/>
        </w:rPr>
        <w:t xml:space="preserve"> analizira</w:t>
      </w:r>
      <w:r w:rsidR="00100FE4" w:rsidRPr="00BC372A">
        <w:rPr>
          <w:lang w:val="hr-HR"/>
        </w:rPr>
        <w:t xml:space="preserve"> </w:t>
      </w:r>
      <w:r w:rsidR="00667186" w:rsidRPr="00BC372A">
        <w:rPr>
          <w:lang w:val="hr-HR"/>
        </w:rPr>
        <w:t>nalaz</w:t>
      </w:r>
      <w:r w:rsidRPr="00BC372A">
        <w:rPr>
          <w:lang w:val="hr-HR"/>
        </w:rPr>
        <w:t xml:space="preserve"> iz stavka 4. </w:t>
      </w:r>
      <w:r w:rsidR="00DC582E" w:rsidRPr="00BC372A">
        <w:rPr>
          <w:lang w:val="hr-HR"/>
        </w:rPr>
        <w:t>ovoga</w:t>
      </w:r>
      <w:r w:rsidRPr="00BC372A">
        <w:rPr>
          <w:lang w:val="hr-HR"/>
        </w:rPr>
        <w:t xml:space="preserve"> članka i ako je potrebno</w:t>
      </w:r>
      <w:r w:rsidR="00C434EE" w:rsidRPr="00BC372A">
        <w:rPr>
          <w:lang w:val="hr-HR"/>
        </w:rPr>
        <w:t>,</w:t>
      </w:r>
      <w:r w:rsidRPr="00BC372A">
        <w:rPr>
          <w:lang w:val="hr-HR"/>
        </w:rPr>
        <w:t xml:space="preserve"> savjetuj</w:t>
      </w:r>
      <w:r w:rsidR="00C434EE" w:rsidRPr="00BC372A">
        <w:rPr>
          <w:lang w:val="hr-HR"/>
        </w:rPr>
        <w:t>e</w:t>
      </w:r>
      <w:r w:rsidRPr="00BC372A">
        <w:rPr>
          <w:lang w:val="hr-HR"/>
        </w:rPr>
        <w:t xml:space="preserve"> Europsku komisiju o tome ispunjava li kritični subjekt od posebnog europskog značaja svoje obveze i prema potrebi, koje bi se mjere mogle poduzeti radi poboljšanja otpornosti tog kritičnog subjekta. </w:t>
      </w:r>
    </w:p>
    <w:p w14:paraId="47FCA7B9" w14:textId="77777777" w:rsidR="00327291" w:rsidRPr="00BC372A" w:rsidRDefault="00327291" w:rsidP="00965577">
      <w:pPr>
        <w:pStyle w:val="t-9-8"/>
        <w:spacing w:before="0" w:beforeAutospacing="0" w:after="0" w:afterAutospacing="0"/>
        <w:jc w:val="both"/>
        <w:rPr>
          <w:lang w:val="hr-HR"/>
        </w:rPr>
      </w:pPr>
    </w:p>
    <w:p w14:paraId="42BB3BCC" w14:textId="77777777" w:rsidR="00C434EE" w:rsidRPr="00BC372A" w:rsidRDefault="00AF1D58" w:rsidP="00327291">
      <w:pPr>
        <w:pStyle w:val="t-9-8"/>
        <w:spacing w:before="0" w:beforeAutospacing="0" w:after="0" w:afterAutospacing="0"/>
        <w:ind w:firstLine="709"/>
        <w:jc w:val="both"/>
        <w:rPr>
          <w:lang w:val="hr-HR"/>
        </w:rPr>
      </w:pPr>
      <w:r w:rsidRPr="00BC372A">
        <w:rPr>
          <w:lang w:val="hr-HR"/>
        </w:rPr>
        <w:t xml:space="preserve">(6) </w:t>
      </w:r>
      <w:r w:rsidR="00C434EE" w:rsidRPr="00BC372A">
        <w:rPr>
          <w:lang w:val="hr-HR"/>
        </w:rPr>
        <w:t xml:space="preserve">Europska komisija na temelju savjeta iz stavka 5. ovoga članka dostavlja mišljenje Koordinativnom tijelu o ispunjavanju </w:t>
      </w:r>
      <w:r w:rsidR="00BB17D9" w:rsidRPr="00BC372A">
        <w:rPr>
          <w:lang w:val="hr-HR"/>
        </w:rPr>
        <w:t>obv</w:t>
      </w:r>
      <w:r w:rsidR="00C434EE" w:rsidRPr="00BC372A">
        <w:rPr>
          <w:lang w:val="hr-HR"/>
        </w:rPr>
        <w:t xml:space="preserve">eza kritičnog subjekata i poboljšanju mjera. </w:t>
      </w:r>
    </w:p>
    <w:p w14:paraId="23F1E7EA" w14:textId="77777777" w:rsidR="00327291" w:rsidRPr="00BC372A" w:rsidRDefault="00327291" w:rsidP="00965577">
      <w:pPr>
        <w:pStyle w:val="t-9-8"/>
        <w:spacing w:before="0" w:beforeAutospacing="0" w:after="0" w:afterAutospacing="0"/>
        <w:jc w:val="both"/>
        <w:rPr>
          <w:lang w:val="hr-HR"/>
        </w:rPr>
      </w:pPr>
    </w:p>
    <w:p w14:paraId="125AB794" w14:textId="77777777" w:rsidR="00AF1D58" w:rsidRPr="00BC372A" w:rsidRDefault="00C434EE" w:rsidP="00327291">
      <w:pPr>
        <w:pStyle w:val="t-9-8"/>
        <w:spacing w:before="0" w:beforeAutospacing="0" w:after="0" w:afterAutospacing="0"/>
        <w:ind w:firstLine="709"/>
        <w:jc w:val="both"/>
        <w:rPr>
          <w:lang w:val="hr-HR"/>
        </w:rPr>
      </w:pPr>
      <w:r w:rsidRPr="00BC372A">
        <w:rPr>
          <w:lang w:val="hr-HR"/>
        </w:rPr>
        <w:t xml:space="preserve">(7) </w:t>
      </w:r>
      <w:r w:rsidR="00AF1D58" w:rsidRPr="00BC372A">
        <w:rPr>
          <w:lang w:val="hr-HR"/>
        </w:rPr>
        <w:t xml:space="preserve">Nadležno tijelo i kritični subjekt od posebnog europskog značaja su dužni uzeti </w:t>
      </w:r>
      <w:r w:rsidR="00ED17A3" w:rsidRPr="00BC372A">
        <w:rPr>
          <w:lang w:val="hr-HR"/>
        </w:rPr>
        <w:t>u</w:t>
      </w:r>
      <w:r w:rsidR="00AF1D58" w:rsidRPr="00BC372A">
        <w:rPr>
          <w:lang w:val="hr-HR"/>
        </w:rPr>
        <w:t xml:space="preserve"> obzir mišljenje iz stavka </w:t>
      </w:r>
      <w:r w:rsidRPr="00BC372A">
        <w:rPr>
          <w:lang w:val="hr-HR"/>
        </w:rPr>
        <w:t>6</w:t>
      </w:r>
      <w:r w:rsidR="00AF1D58" w:rsidRPr="00BC372A">
        <w:rPr>
          <w:lang w:val="hr-HR"/>
        </w:rPr>
        <w:t>.</w:t>
      </w:r>
      <w:r w:rsidR="00690ED6" w:rsidRPr="00BC372A">
        <w:rPr>
          <w:lang w:val="hr-HR"/>
        </w:rPr>
        <w:t xml:space="preserve"> </w:t>
      </w:r>
      <w:r w:rsidR="00DC582E" w:rsidRPr="00BC372A">
        <w:rPr>
          <w:lang w:val="hr-HR"/>
        </w:rPr>
        <w:t>ovoga</w:t>
      </w:r>
      <w:r w:rsidR="00ED17A3" w:rsidRPr="00BC372A">
        <w:rPr>
          <w:lang w:val="hr-HR"/>
        </w:rPr>
        <w:t xml:space="preserve"> članka</w:t>
      </w:r>
      <w:r w:rsidR="00AF1D58" w:rsidRPr="00BC372A">
        <w:rPr>
          <w:lang w:val="hr-HR"/>
        </w:rPr>
        <w:t xml:space="preserve"> te Europskoj komisiji i državama članicama kojima se pruža ili u kojima se pruža ključna usluga dostavljati informacije o mjerama poduzetima na temelju tog mišljenja.</w:t>
      </w:r>
    </w:p>
    <w:p w14:paraId="3D416BC1" w14:textId="77777777" w:rsidR="00327291" w:rsidRPr="00BC372A" w:rsidRDefault="00327291" w:rsidP="00965577">
      <w:pPr>
        <w:pStyle w:val="t-9-8"/>
        <w:spacing w:before="0" w:beforeAutospacing="0" w:after="0" w:afterAutospacing="0"/>
        <w:jc w:val="both"/>
        <w:rPr>
          <w:lang w:val="hr-HR"/>
        </w:rPr>
      </w:pPr>
    </w:p>
    <w:p w14:paraId="11CF8D6E"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w:t>
      </w:r>
      <w:r w:rsidR="00C434EE" w:rsidRPr="00BC372A">
        <w:rPr>
          <w:lang w:val="hr-HR"/>
        </w:rPr>
        <w:t>8</w:t>
      </w:r>
      <w:r w:rsidRPr="00BC372A">
        <w:rPr>
          <w:lang w:val="hr-HR"/>
        </w:rPr>
        <w:t xml:space="preserve">) </w:t>
      </w:r>
      <w:r w:rsidR="00100FE4" w:rsidRPr="00BC372A">
        <w:rPr>
          <w:lang w:val="hr-HR"/>
        </w:rPr>
        <w:t>Ako je Republika Hrvatska potvrdila kritični subjekt od europskog značaja ili takav subjekt pruža usluge u ili za Republiku Hrvatsku, u savjetodavnim misijama iz stav</w:t>
      </w:r>
      <w:r w:rsidR="002B3126" w:rsidRPr="00BC372A">
        <w:rPr>
          <w:lang w:val="hr-HR"/>
        </w:rPr>
        <w:t>a</w:t>
      </w:r>
      <w:r w:rsidR="00100FE4" w:rsidRPr="00BC372A">
        <w:rPr>
          <w:lang w:val="hr-HR"/>
        </w:rPr>
        <w:t xml:space="preserve">ka 1. i 2. </w:t>
      </w:r>
      <w:r w:rsidR="00DC582E" w:rsidRPr="00BC372A">
        <w:rPr>
          <w:lang w:val="hr-HR"/>
        </w:rPr>
        <w:t>ovoga</w:t>
      </w:r>
      <w:r w:rsidR="00100FE4" w:rsidRPr="00BC372A">
        <w:rPr>
          <w:lang w:val="hr-HR"/>
        </w:rPr>
        <w:t xml:space="preserve"> članka sudjeluju i stručnjaci iz Republike Hrvatske, koje imenuje Europska komisija, u skladu s njihovim stručnim sposobnostima nakon savjetovanja s državom članicom koja je utvrdila kritični subjekt</w:t>
      </w:r>
      <w:r w:rsidRPr="00BC372A">
        <w:rPr>
          <w:lang w:val="hr-HR"/>
        </w:rPr>
        <w:t xml:space="preserve">. </w:t>
      </w:r>
    </w:p>
    <w:p w14:paraId="62715EEB" w14:textId="77777777" w:rsidR="00327291" w:rsidRPr="00BC372A" w:rsidRDefault="00327291" w:rsidP="00965577">
      <w:pPr>
        <w:pStyle w:val="t-9-8"/>
        <w:spacing w:before="0" w:beforeAutospacing="0" w:after="0" w:afterAutospacing="0"/>
        <w:jc w:val="both"/>
        <w:rPr>
          <w:lang w:val="hr-HR"/>
        </w:rPr>
      </w:pPr>
    </w:p>
    <w:p w14:paraId="325352C9"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w:t>
      </w:r>
      <w:r w:rsidR="00C434EE" w:rsidRPr="00BC372A">
        <w:rPr>
          <w:lang w:val="hr-HR"/>
        </w:rPr>
        <w:t>9</w:t>
      </w:r>
      <w:r w:rsidRPr="00BC372A">
        <w:rPr>
          <w:lang w:val="hr-HR"/>
        </w:rPr>
        <w:t xml:space="preserve">) Članovi savjetodavne misije moraju imati valjano i odgovarajuće uvjerenje o sigurnosnoj provjeri. </w:t>
      </w:r>
    </w:p>
    <w:p w14:paraId="419BB4B3" w14:textId="77777777" w:rsidR="00327291" w:rsidRPr="00BC372A" w:rsidRDefault="00327291" w:rsidP="00965577">
      <w:pPr>
        <w:pStyle w:val="t-9-8"/>
        <w:spacing w:before="0" w:beforeAutospacing="0" w:after="0" w:afterAutospacing="0"/>
        <w:jc w:val="both"/>
        <w:rPr>
          <w:lang w:val="hr-HR"/>
        </w:rPr>
      </w:pPr>
    </w:p>
    <w:p w14:paraId="0D6FFC0A"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w:t>
      </w:r>
      <w:r w:rsidR="00C434EE" w:rsidRPr="00BC372A">
        <w:rPr>
          <w:lang w:val="hr-HR"/>
        </w:rPr>
        <w:t>10</w:t>
      </w:r>
      <w:r w:rsidRPr="00BC372A">
        <w:rPr>
          <w:lang w:val="hr-HR"/>
        </w:rPr>
        <w:t xml:space="preserve">) Europska komisija snosi troškove sudjelovanja u savjetodavnim misijama te organizira program svake savjetodavne misije uz savjetovanje s članovima savjetodavne misije i u dogovoru s </w:t>
      </w:r>
      <w:r w:rsidR="0045784D" w:rsidRPr="00BC372A">
        <w:rPr>
          <w:lang w:val="hr-HR"/>
        </w:rPr>
        <w:t>Koordinativnim tijelom</w:t>
      </w:r>
      <w:r w:rsidRPr="00BC372A">
        <w:rPr>
          <w:lang w:val="hr-HR"/>
        </w:rPr>
        <w:t xml:space="preserve">. </w:t>
      </w:r>
    </w:p>
    <w:p w14:paraId="1C24CA46" w14:textId="77777777" w:rsidR="00327291" w:rsidRPr="00BC372A" w:rsidRDefault="00327291" w:rsidP="00965577">
      <w:pPr>
        <w:pStyle w:val="t-9-8"/>
        <w:spacing w:before="0" w:beforeAutospacing="0" w:after="0" w:afterAutospacing="0"/>
        <w:jc w:val="both"/>
        <w:rPr>
          <w:lang w:val="hr-HR"/>
        </w:rPr>
      </w:pPr>
    </w:p>
    <w:p w14:paraId="4A70B393"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(1</w:t>
      </w:r>
      <w:r w:rsidR="00C434EE" w:rsidRPr="00BC372A">
        <w:rPr>
          <w:lang w:val="hr-HR"/>
        </w:rPr>
        <w:t>1</w:t>
      </w:r>
      <w:r w:rsidRPr="00BC372A">
        <w:rPr>
          <w:lang w:val="hr-HR"/>
        </w:rPr>
        <w:t>) Kritični subjekti od posebnog europskog značaja mora</w:t>
      </w:r>
      <w:r w:rsidR="00ED17A3" w:rsidRPr="00BC372A">
        <w:rPr>
          <w:lang w:val="hr-HR"/>
        </w:rPr>
        <w:t>ju</w:t>
      </w:r>
      <w:r w:rsidRPr="00BC372A">
        <w:rPr>
          <w:lang w:val="hr-HR"/>
        </w:rPr>
        <w:t xml:space="preserve"> omogućiti savjetodavnim misijama pristup informacijama, sustavima i objektima povezanima s pružanjem njihovih ključnih usluga potrebnim za provedbu savjetodavne misije.</w:t>
      </w:r>
    </w:p>
    <w:p w14:paraId="60A5E791" w14:textId="77777777" w:rsidR="00327291" w:rsidRPr="00BC372A" w:rsidRDefault="00327291" w:rsidP="00965577">
      <w:pPr>
        <w:pStyle w:val="t-9-8"/>
        <w:spacing w:before="0" w:beforeAutospacing="0" w:after="0" w:afterAutospacing="0"/>
        <w:jc w:val="both"/>
        <w:rPr>
          <w:lang w:val="hr-HR"/>
        </w:rPr>
      </w:pPr>
    </w:p>
    <w:p w14:paraId="57B1855C"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(1</w:t>
      </w:r>
      <w:r w:rsidR="00C434EE" w:rsidRPr="00BC372A">
        <w:rPr>
          <w:lang w:val="hr-HR"/>
        </w:rPr>
        <w:t>2</w:t>
      </w:r>
      <w:r w:rsidRPr="00BC372A">
        <w:rPr>
          <w:lang w:val="hr-HR"/>
        </w:rPr>
        <w:t>) Savjetodavne misije provode se u skladu s važećim nacionalnim pravom, poštujući odgovornost Republike Hrvatske za nacionalnu sigurnost i zaštitu sigurnosnih interesa.</w:t>
      </w:r>
    </w:p>
    <w:p w14:paraId="5055F289" w14:textId="77777777" w:rsidR="00462D61" w:rsidRPr="00BC372A" w:rsidRDefault="00462D61" w:rsidP="00462D61">
      <w:pPr>
        <w:pStyle w:val="clanak"/>
        <w:spacing w:before="0" w:beforeAutospacing="0" w:after="0" w:afterAutospacing="0"/>
        <w:rPr>
          <w:i/>
          <w:lang w:val="hr-HR"/>
        </w:rPr>
      </w:pPr>
    </w:p>
    <w:p w14:paraId="0C4662FD" w14:textId="77777777" w:rsidR="00AF1D58" w:rsidRPr="00BC372A" w:rsidRDefault="00AF1D58" w:rsidP="00462D61">
      <w:pPr>
        <w:pStyle w:val="clanak"/>
        <w:spacing w:before="0" w:beforeAutospacing="0" w:after="0" w:afterAutospacing="0"/>
        <w:rPr>
          <w:i/>
          <w:lang w:val="hr-HR"/>
        </w:rPr>
      </w:pPr>
      <w:r w:rsidRPr="00BC372A">
        <w:rPr>
          <w:i/>
          <w:lang w:val="hr-HR"/>
        </w:rPr>
        <w:t>Jedinstvena kontaktna točka</w:t>
      </w:r>
    </w:p>
    <w:p w14:paraId="03504900" w14:textId="77777777" w:rsidR="00462D61" w:rsidRPr="00BC372A" w:rsidRDefault="00462D61" w:rsidP="00462D61">
      <w:pPr>
        <w:pStyle w:val="clanak"/>
        <w:spacing w:before="0" w:beforeAutospacing="0" w:after="0" w:afterAutospacing="0"/>
        <w:rPr>
          <w:i/>
          <w:lang w:val="hr-HR"/>
        </w:rPr>
      </w:pPr>
    </w:p>
    <w:p w14:paraId="3A0D243F"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253454EA" w14:textId="77777777" w:rsidR="00462D61" w:rsidRPr="00BC372A" w:rsidRDefault="00462D61" w:rsidP="00462D61">
      <w:pPr>
        <w:pStyle w:val="clanak-"/>
        <w:spacing w:before="0" w:beforeAutospacing="0" w:after="0" w:afterAutospacing="0"/>
        <w:rPr>
          <w:b/>
          <w:lang w:val="hr-HR"/>
        </w:rPr>
      </w:pPr>
    </w:p>
    <w:p w14:paraId="63AA5F2F" w14:textId="77777777" w:rsidR="00AF1D58" w:rsidRPr="00BC372A" w:rsidRDefault="000545B6" w:rsidP="00327291">
      <w:pPr>
        <w:pStyle w:val="t-9-8"/>
        <w:tabs>
          <w:tab w:val="left" w:pos="-142"/>
          <w:tab w:val="left" w:pos="0"/>
        </w:tabs>
        <w:spacing w:before="0" w:beforeAutospacing="0" w:after="0" w:afterAutospacing="0"/>
        <w:ind w:firstLine="709"/>
        <w:jc w:val="both"/>
        <w:rPr>
          <w:lang w:val="hr-HR"/>
        </w:rPr>
      </w:pPr>
      <w:r w:rsidRPr="00BC372A">
        <w:rPr>
          <w:lang w:val="hr-HR"/>
        </w:rPr>
        <w:t xml:space="preserve">(1) </w:t>
      </w:r>
      <w:r w:rsidR="00AF1D58" w:rsidRPr="00BC372A">
        <w:rPr>
          <w:lang w:val="hr-HR"/>
        </w:rPr>
        <w:t xml:space="preserve">Jedinstvena kontaktna točka za razmjenu informacija i koordiniranje aktivnosti u vezi s europskom kritičnom infrastrukturom s drugim državama članicama i tijelima Europske unije je </w:t>
      </w:r>
      <w:r w:rsidR="003F4384" w:rsidRPr="00BC372A">
        <w:rPr>
          <w:lang w:val="hr-HR"/>
        </w:rPr>
        <w:t>Koordinativno tijel</w:t>
      </w:r>
      <w:r w:rsidR="00D907FC" w:rsidRPr="00BC372A">
        <w:rPr>
          <w:lang w:val="hr-HR"/>
        </w:rPr>
        <w:t>o.</w:t>
      </w:r>
      <w:r w:rsidR="00462D61" w:rsidRPr="00BC372A">
        <w:rPr>
          <w:lang w:val="hr-HR"/>
        </w:rPr>
        <w:t xml:space="preserve">  </w:t>
      </w:r>
      <w:r w:rsidR="00AF1D58" w:rsidRPr="00BC372A">
        <w:rPr>
          <w:lang w:val="hr-HR"/>
        </w:rPr>
        <w:t xml:space="preserve"> </w:t>
      </w:r>
    </w:p>
    <w:p w14:paraId="1A128789" w14:textId="77777777" w:rsidR="00327291" w:rsidRPr="00BC372A" w:rsidRDefault="00327291" w:rsidP="00327291">
      <w:pPr>
        <w:pStyle w:val="t-9-8"/>
        <w:tabs>
          <w:tab w:val="left" w:pos="-142"/>
          <w:tab w:val="left" w:pos="0"/>
        </w:tabs>
        <w:spacing w:before="0" w:beforeAutospacing="0" w:after="0" w:afterAutospacing="0"/>
        <w:jc w:val="both"/>
        <w:rPr>
          <w:lang w:val="hr-HR"/>
        </w:rPr>
      </w:pPr>
    </w:p>
    <w:p w14:paraId="53E6571A" w14:textId="77777777" w:rsidR="00AF1D58" w:rsidRPr="00BC372A" w:rsidRDefault="000545B6" w:rsidP="00327291">
      <w:pPr>
        <w:pStyle w:val="t-9-8"/>
        <w:tabs>
          <w:tab w:val="left" w:pos="-142"/>
          <w:tab w:val="left" w:pos="0"/>
        </w:tabs>
        <w:spacing w:before="0" w:beforeAutospacing="0" w:after="0" w:afterAutospacing="0"/>
        <w:ind w:firstLine="709"/>
        <w:jc w:val="both"/>
        <w:rPr>
          <w:lang w:val="hr-HR"/>
        </w:rPr>
      </w:pPr>
      <w:r w:rsidRPr="00BC372A">
        <w:rPr>
          <w:lang w:val="hr-HR"/>
        </w:rPr>
        <w:t xml:space="preserve">(2) </w:t>
      </w:r>
      <w:r w:rsidR="00AF1D58" w:rsidRPr="00BC372A">
        <w:rPr>
          <w:lang w:val="hr-HR"/>
        </w:rPr>
        <w:t>Podaci o jedinstvenoj kontaktnoj točki (telefonski broj i adresa elektroničke pošte) i upute za prijavu iznenadnih događaja u kritičnim infrastrukturama,</w:t>
      </w:r>
      <w:r w:rsidR="00D907FC" w:rsidRPr="00BC372A">
        <w:rPr>
          <w:lang w:val="hr-HR"/>
        </w:rPr>
        <w:t xml:space="preserve"> </w:t>
      </w:r>
      <w:r w:rsidR="00AF1D58" w:rsidRPr="00BC372A">
        <w:rPr>
          <w:lang w:val="hr-HR"/>
        </w:rPr>
        <w:t>dostupni</w:t>
      </w:r>
      <w:r w:rsidR="0045784D" w:rsidRPr="00BC372A">
        <w:rPr>
          <w:lang w:val="hr-HR"/>
        </w:rPr>
        <w:t xml:space="preserve"> su</w:t>
      </w:r>
      <w:r w:rsidR="00AF1D58" w:rsidRPr="00BC372A">
        <w:rPr>
          <w:lang w:val="hr-HR"/>
        </w:rPr>
        <w:t xml:space="preserve"> na službenim mrežnim stranicama</w:t>
      </w:r>
      <w:r w:rsidR="00F1370D" w:rsidRPr="00BC372A">
        <w:rPr>
          <w:lang w:val="hr-HR"/>
        </w:rPr>
        <w:t xml:space="preserve"> K</w:t>
      </w:r>
      <w:r w:rsidR="00CC10F1" w:rsidRPr="00BC372A">
        <w:rPr>
          <w:lang w:val="hr-HR"/>
        </w:rPr>
        <w:t>oordinativnog tijela i</w:t>
      </w:r>
      <w:r w:rsidR="00AF1D58" w:rsidRPr="00BC372A">
        <w:rPr>
          <w:lang w:val="hr-HR"/>
        </w:rPr>
        <w:t xml:space="preserve"> nadležnih tijela</w:t>
      </w:r>
      <w:r w:rsidR="00DF6EC1" w:rsidRPr="00BC372A">
        <w:rPr>
          <w:lang w:val="hr-HR"/>
        </w:rPr>
        <w:t>.</w:t>
      </w:r>
    </w:p>
    <w:p w14:paraId="46A87376" w14:textId="77777777" w:rsidR="00327291" w:rsidRPr="00BC372A" w:rsidRDefault="00327291" w:rsidP="00327291">
      <w:pPr>
        <w:pStyle w:val="t-9-8"/>
        <w:tabs>
          <w:tab w:val="left" w:pos="0"/>
        </w:tabs>
        <w:spacing w:before="0" w:beforeAutospacing="0" w:after="0" w:afterAutospacing="0"/>
        <w:jc w:val="both"/>
        <w:rPr>
          <w:lang w:val="hr-HR"/>
        </w:rPr>
      </w:pPr>
    </w:p>
    <w:p w14:paraId="476248BD" w14:textId="77777777" w:rsidR="00AF1D58" w:rsidRPr="00BC372A" w:rsidRDefault="00AF1D58" w:rsidP="00327291">
      <w:pPr>
        <w:pStyle w:val="t-9-8"/>
        <w:tabs>
          <w:tab w:val="left" w:pos="0"/>
        </w:tabs>
        <w:spacing w:before="0" w:beforeAutospacing="0" w:after="0" w:afterAutospacing="0"/>
        <w:ind w:firstLine="709"/>
        <w:jc w:val="both"/>
        <w:rPr>
          <w:lang w:val="hr-HR"/>
        </w:rPr>
      </w:pPr>
      <w:r w:rsidRPr="00BC372A">
        <w:rPr>
          <w:lang w:val="hr-HR"/>
        </w:rPr>
        <w:t xml:space="preserve">(3) Jedinstvena kontaktna točka iz stavka 1. </w:t>
      </w:r>
      <w:r w:rsidR="00DC582E" w:rsidRPr="00BC372A">
        <w:rPr>
          <w:lang w:val="hr-HR"/>
        </w:rPr>
        <w:t>ovoga</w:t>
      </w:r>
      <w:r w:rsidRPr="00BC372A">
        <w:rPr>
          <w:lang w:val="hr-HR"/>
        </w:rPr>
        <w:t xml:space="preserve"> članka do 17. srpnja 2028., te nakon toga svake dvije godine, podnosi Europskoj komisiji i Skupini za otpornost kritičnih subjekata sažeto izvješće o primljenim obavijestima o</w:t>
      </w:r>
      <w:r w:rsidR="00271E65" w:rsidRPr="00BC372A">
        <w:rPr>
          <w:lang w:val="hr-HR"/>
        </w:rPr>
        <w:t xml:space="preserve"> izvanrednim</w:t>
      </w:r>
      <w:r w:rsidR="00100FE4" w:rsidRPr="00BC372A">
        <w:rPr>
          <w:lang w:val="hr-HR"/>
        </w:rPr>
        <w:t xml:space="preserve"> </w:t>
      </w:r>
      <w:r w:rsidRPr="00BC372A">
        <w:rPr>
          <w:lang w:val="hr-HR"/>
        </w:rPr>
        <w:t>događajima u kritičnim infrastrukturama, uključujući broj obavijesti, prirodu prijavljenih</w:t>
      </w:r>
      <w:r w:rsidR="000545B6" w:rsidRPr="00BC372A">
        <w:rPr>
          <w:lang w:val="hr-HR"/>
        </w:rPr>
        <w:t xml:space="preserve"> incidenata i poduzet</w:t>
      </w:r>
      <w:r w:rsidRPr="00BC372A">
        <w:rPr>
          <w:lang w:val="hr-HR"/>
        </w:rPr>
        <w:t>e mjere.</w:t>
      </w:r>
    </w:p>
    <w:p w14:paraId="208D5075" w14:textId="77777777" w:rsidR="00327291" w:rsidRPr="00BC372A" w:rsidRDefault="00327291" w:rsidP="00327291">
      <w:pPr>
        <w:pStyle w:val="t-9-8"/>
        <w:tabs>
          <w:tab w:val="left" w:pos="0"/>
        </w:tabs>
        <w:spacing w:before="0" w:beforeAutospacing="0" w:after="0" w:afterAutospacing="0"/>
        <w:jc w:val="both"/>
        <w:rPr>
          <w:lang w:val="hr-HR"/>
        </w:rPr>
      </w:pPr>
    </w:p>
    <w:p w14:paraId="68544B27" w14:textId="77777777" w:rsidR="00AF1D58" w:rsidRPr="00BC372A" w:rsidRDefault="00AF1D58" w:rsidP="00327291">
      <w:pPr>
        <w:pStyle w:val="t-9-8"/>
        <w:tabs>
          <w:tab w:val="left" w:pos="0"/>
        </w:tabs>
        <w:spacing w:before="0" w:beforeAutospacing="0" w:after="0" w:afterAutospacing="0"/>
        <w:ind w:firstLine="709"/>
        <w:jc w:val="both"/>
        <w:rPr>
          <w:lang w:val="hr-HR"/>
        </w:rPr>
      </w:pPr>
      <w:r w:rsidRPr="00BC372A">
        <w:rPr>
          <w:lang w:val="hr-HR"/>
        </w:rPr>
        <w:t xml:space="preserve">(4) Razmjena informacija o kritičnim subjektima od posebnog europskog značaja putem </w:t>
      </w:r>
      <w:r w:rsidR="00B97417" w:rsidRPr="00BC372A">
        <w:rPr>
          <w:lang w:val="hr-HR"/>
        </w:rPr>
        <w:t xml:space="preserve">jedinstvenih </w:t>
      </w:r>
      <w:r w:rsidRPr="00BC372A">
        <w:rPr>
          <w:lang w:val="hr-HR"/>
        </w:rPr>
        <w:t>kontaktnih točaka država članica ne isključuje prava i obveze drugih tijela državne uprave za razmjenu informacija, znanja i iskustava s nadležnim tijelima drugih država članica.</w:t>
      </w:r>
    </w:p>
    <w:p w14:paraId="04D40F48" w14:textId="77777777" w:rsidR="00FC71C1" w:rsidRPr="00BC372A" w:rsidRDefault="00FC71C1" w:rsidP="00462D61">
      <w:pPr>
        <w:pStyle w:val="t-9-8"/>
        <w:tabs>
          <w:tab w:val="left" w:pos="0"/>
        </w:tabs>
        <w:spacing w:before="0" w:beforeAutospacing="0" w:after="0" w:afterAutospacing="0"/>
        <w:jc w:val="center"/>
        <w:rPr>
          <w:lang w:val="hr-HR"/>
        </w:rPr>
      </w:pPr>
    </w:p>
    <w:p w14:paraId="565AF726" w14:textId="77777777" w:rsidR="00327291" w:rsidRPr="00BC372A" w:rsidRDefault="00327291" w:rsidP="00462D61">
      <w:pPr>
        <w:pStyle w:val="t-9-8"/>
        <w:tabs>
          <w:tab w:val="left" w:pos="0"/>
        </w:tabs>
        <w:spacing w:before="0" w:beforeAutospacing="0" w:after="0" w:afterAutospacing="0"/>
        <w:jc w:val="center"/>
        <w:rPr>
          <w:lang w:val="hr-HR"/>
        </w:rPr>
      </w:pPr>
    </w:p>
    <w:p w14:paraId="7AC85D45" w14:textId="77777777" w:rsidR="00AF1D58" w:rsidRPr="00BC372A" w:rsidRDefault="00AF1D58" w:rsidP="00327291">
      <w:pPr>
        <w:pStyle w:val="t-11-9-sred"/>
        <w:tabs>
          <w:tab w:val="left" w:pos="0"/>
        </w:tabs>
        <w:spacing w:before="0" w:beforeAutospacing="0" w:after="0" w:afterAutospacing="0"/>
        <w:jc w:val="center"/>
        <w:rPr>
          <w:b/>
        </w:rPr>
      </w:pPr>
      <w:r w:rsidRPr="00BC372A">
        <w:rPr>
          <w:b/>
        </w:rPr>
        <w:t xml:space="preserve">XI. </w:t>
      </w:r>
      <w:r w:rsidR="00C95436" w:rsidRPr="00BC372A">
        <w:rPr>
          <w:b/>
        </w:rPr>
        <w:t xml:space="preserve"> P</w:t>
      </w:r>
      <w:r w:rsidRPr="00BC372A">
        <w:rPr>
          <w:b/>
        </w:rPr>
        <w:t>OSTUPANJE S PODACIMA O KRITIČNOJ INFRASTRUKTURI</w:t>
      </w:r>
    </w:p>
    <w:p w14:paraId="73AF128E" w14:textId="77777777" w:rsidR="00462D61" w:rsidRPr="00BC372A" w:rsidRDefault="00462D61" w:rsidP="00327291">
      <w:pPr>
        <w:pStyle w:val="t-11-9-sred"/>
        <w:tabs>
          <w:tab w:val="left" w:pos="0"/>
        </w:tabs>
        <w:spacing w:before="0" w:beforeAutospacing="0" w:after="0" w:afterAutospacing="0"/>
        <w:ind w:left="-142"/>
        <w:jc w:val="center"/>
        <w:rPr>
          <w:b/>
        </w:rPr>
      </w:pPr>
    </w:p>
    <w:p w14:paraId="1E67C068" w14:textId="77777777" w:rsidR="00E96FF3" w:rsidRPr="00BC372A" w:rsidRDefault="00E96FF3" w:rsidP="00327291">
      <w:pPr>
        <w:pStyle w:val="clanak-"/>
        <w:tabs>
          <w:tab w:val="left" w:pos="0"/>
        </w:tabs>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0D4D2223" w14:textId="77777777" w:rsidR="00462D61" w:rsidRPr="00BC372A" w:rsidRDefault="00462D61" w:rsidP="00327291">
      <w:pPr>
        <w:pStyle w:val="clanak-"/>
        <w:tabs>
          <w:tab w:val="left" w:pos="0"/>
        </w:tabs>
        <w:spacing w:before="0" w:beforeAutospacing="0" w:after="0" w:afterAutospacing="0"/>
        <w:ind w:left="-142"/>
        <w:rPr>
          <w:b/>
          <w:lang w:val="hr-HR"/>
        </w:rPr>
      </w:pPr>
    </w:p>
    <w:p w14:paraId="63234FB6"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 xml:space="preserve">(1) Popis kritičnih subjekata, podaci o kritičnim subjektima, kao i svi drugi podaci koji nastaju u svrhu provedbe </w:t>
      </w:r>
      <w:r w:rsidR="00DC582E" w:rsidRPr="00BC372A">
        <w:rPr>
          <w:lang w:val="hr-HR"/>
        </w:rPr>
        <w:t>ovoga</w:t>
      </w:r>
      <w:r w:rsidRPr="00BC372A">
        <w:rPr>
          <w:lang w:val="hr-HR"/>
        </w:rPr>
        <w:t xml:space="preserve"> Zakona koriste se isključivo u svrhu provedbe zahtjeva iz </w:t>
      </w:r>
      <w:r w:rsidR="00DC582E" w:rsidRPr="00BC372A">
        <w:rPr>
          <w:lang w:val="hr-HR"/>
        </w:rPr>
        <w:t>ovoga</w:t>
      </w:r>
      <w:r w:rsidRPr="00BC372A">
        <w:rPr>
          <w:lang w:val="hr-HR"/>
        </w:rPr>
        <w:t xml:space="preserve"> Zakona i javno se ne objavljuju.</w:t>
      </w:r>
    </w:p>
    <w:p w14:paraId="5CB5DF65" w14:textId="77777777" w:rsidR="00327291" w:rsidRPr="00BC372A" w:rsidRDefault="00327291" w:rsidP="00965577">
      <w:pPr>
        <w:pStyle w:val="t-9-8"/>
        <w:spacing w:before="0" w:beforeAutospacing="0" w:after="0" w:afterAutospacing="0"/>
        <w:jc w:val="both"/>
        <w:rPr>
          <w:lang w:val="hr-HR"/>
        </w:rPr>
      </w:pPr>
    </w:p>
    <w:p w14:paraId="4847FD35"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 xml:space="preserve">(2) Popis i podaci iz stavka 1. </w:t>
      </w:r>
      <w:r w:rsidR="00DC582E" w:rsidRPr="00BC372A">
        <w:rPr>
          <w:lang w:val="hr-HR"/>
        </w:rPr>
        <w:t>ovoga</w:t>
      </w:r>
      <w:r w:rsidRPr="00BC372A">
        <w:rPr>
          <w:lang w:val="hr-HR"/>
        </w:rPr>
        <w:t xml:space="preserve"> članka predstavljaju informacije u odnosu na koje je moguće ograničiti pravo pristupa korisniku informacija, ovisno o rezultatima testa razmjernosti i javnog interesa koji se provodi prema odredbama zakona</w:t>
      </w:r>
      <w:r w:rsidR="008351FC" w:rsidRPr="00BC372A">
        <w:rPr>
          <w:lang w:val="hr-HR"/>
        </w:rPr>
        <w:t xml:space="preserve"> kojim se uređuje</w:t>
      </w:r>
      <w:r w:rsidRPr="00BC372A">
        <w:rPr>
          <w:lang w:val="hr-HR"/>
        </w:rPr>
        <w:t xml:space="preserve"> prav</w:t>
      </w:r>
      <w:r w:rsidR="008351FC" w:rsidRPr="00BC372A">
        <w:rPr>
          <w:lang w:val="hr-HR"/>
        </w:rPr>
        <w:t>o</w:t>
      </w:r>
      <w:r w:rsidRPr="00BC372A">
        <w:rPr>
          <w:lang w:val="hr-HR"/>
        </w:rPr>
        <w:t xml:space="preserve"> na pristup informacijama.</w:t>
      </w:r>
    </w:p>
    <w:p w14:paraId="0CC9BA17" w14:textId="77777777" w:rsidR="00327291" w:rsidRPr="00BC372A" w:rsidRDefault="00327291" w:rsidP="00965577">
      <w:pPr>
        <w:pStyle w:val="t-9-8"/>
        <w:spacing w:before="0" w:beforeAutospacing="0" w:after="0" w:afterAutospacing="0"/>
        <w:jc w:val="both"/>
        <w:rPr>
          <w:lang w:val="hr-HR"/>
        </w:rPr>
      </w:pPr>
    </w:p>
    <w:p w14:paraId="31F4C40C" w14:textId="77777777" w:rsidR="00AF1D58" w:rsidRPr="00BC372A" w:rsidRDefault="00AF1D58" w:rsidP="00327291">
      <w:pPr>
        <w:pStyle w:val="t-9-8"/>
        <w:spacing w:before="0" w:beforeAutospacing="0" w:after="0" w:afterAutospacing="0"/>
        <w:ind w:firstLine="709"/>
        <w:jc w:val="both"/>
        <w:rPr>
          <w:lang w:val="hr-HR"/>
        </w:rPr>
      </w:pPr>
      <w:r w:rsidRPr="00BC372A">
        <w:rPr>
          <w:lang w:val="hr-HR"/>
        </w:rPr>
        <w:t xml:space="preserve">(3) Nadležna tijela dužna su pri razmjeni podataka iz stavka 1. </w:t>
      </w:r>
      <w:r w:rsidR="00DC582E" w:rsidRPr="00BC372A">
        <w:rPr>
          <w:lang w:val="hr-HR"/>
        </w:rPr>
        <w:t>ovoga</w:t>
      </w:r>
      <w:r w:rsidRPr="00BC372A">
        <w:rPr>
          <w:lang w:val="hr-HR"/>
        </w:rPr>
        <w:t xml:space="preserve"> članka voditi računa o potrebi ograničavanja pristupa podacima </w:t>
      </w:r>
      <w:r w:rsidR="00AE2784" w:rsidRPr="00BC372A">
        <w:rPr>
          <w:lang w:val="hr-HR"/>
        </w:rPr>
        <w:t>kada je to potrebno u svrhu spr</w:t>
      </w:r>
      <w:r w:rsidR="002A1FE8" w:rsidRPr="00BC372A">
        <w:rPr>
          <w:lang w:val="hr-HR"/>
        </w:rPr>
        <w:t>j</w:t>
      </w:r>
      <w:r w:rsidRPr="00BC372A">
        <w:rPr>
          <w:lang w:val="hr-HR"/>
        </w:rPr>
        <w:t>ečavanja, otkrivanja, provođenja istraživanja i vođenja kaznenog postupka.</w:t>
      </w:r>
    </w:p>
    <w:p w14:paraId="1611C2F9" w14:textId="77777777" w:rsidR="00327291" w:rsidRPr="00BC372A" w:rsidRDefault="00327291" w:rsidP="00965577">
      <w:pPr>
        <w:pStyle w:val="t-9-8"/>
        <w:spacing w:before="0" w:beforeAutospacing="0" w:after="0" w:afterAutospacing="0"/>
        <w:jc w:val="both"/>
        <w:rPr>
          <w:lang w:val="hr-HR"/>
        </w:rPr>
      </w:pPr>
    </w:p>
    <w:p w14:paraId="4271904A" w14:textId="77777777" w:rsidR="00AF1D58" w:rsidRPr="00BC372A" w:rsidRDefault="00AF1D58" w:rsidP="00C40241">
      <w:pPr>
        <w:pStyle w:val="t-9-8"/>
        <w:spacing w:before="0" w:beforeAutospacing="0" w:after="0" w:afterAutospacing="0"/>
        <w:ind w:firstLine="709"/>
        <w:jc w:val="both"/>
        <w:rPr>
          <w:lang w:val="hr-HR"/>
        </w:rPr>
      </w:pPr>
      <w:r w:rsidRPr="00BC372A">
        <w:rPr>
          <w:lang w:val="hr-HR"/>
        </w:rPr>
        <w:t>(4) U postupanju s klasificiranim podacima i podacima označenim oznakom „NEKLASIFICIRANO“ primjenjuju se mjere i standardi informacijske sigurnosti</w:t>
      </w:r>
      <w:r w:rsidR="006127FB" w:rsidRPr="00BC372A">
        <w:rPr>
          <w:lang w:val="hr-HR"/>
        </w:rPr>
        <w:t xml:space="preserve"> čiju primjenu nadzire središnje državno tijelo nadležno za informacijsku sigurnost</w:t>
      </w:r>
      <w:r w:rsidRPr="00BC372A">
        <w:rPr>
          <w:lang w:val="hr-HR"/>
        </w:rPr>
        <w:t xml:space="preserve"> sukladno propisima kojima se uređuje informacijska sigurnost.</w:t>
      </w:r>
    </w:p>
    <w:p w14:paraId="19B94BD0" w14:textId="77777777" w:rsidR="00327291" w:rsidRPr="00BC372A" w:rsidRDefault="00327291" w:rsidP="00965577">
      <w:pPr>
        <w:pStyle w:val="t-9-8"/>
        <w:spacing w:before="0" w:beforeAutospacing="0" w:after="0" w:afterAutospacing="0"/>
        <w:jc w:val="both"/>
        <w:rPr>
          <w:lang w:val="hr-HR"/>
        </w:rPr>
      </w:pPr>
    </w:p>
    <w:p w14:paraId="749E37BC" w14:textId="77777777" w:rsidR="00F073FD" w:rsidRPr="00BC372A" w:rsidRDefault="00AF1D58" w:rsidP="00C40241">
      <w:pPr>
        <w:pStyle w:val="t-9-8"/>
        <w:spacing w:before="0" w:beforeAutospacing="0" w:after="0" w:afterAutospacing="0"/>
        <w:ind w:firstLine="709"/>
        <w:jc w:val="both"/>
        <w:rPr>
          <w:lang w:val="hr-HR"/>
        </w:rPr>
      </w:pPr>
      <w:r w:rsidRPr="00BC372A">
        <w:rPr>
          <w:lang w:val="hr-HR"/>
        </w:rPr>
        <w:t>(</w:t>
      </w:r>
      <w:r w:rsidR="008351FC" w:rsidRPr="00BC372A">
        <w:rPr>
          <w:lang w:val="hr-HR"/>
        </w:rPr>
        <w:t>5</w:t>
      </w:r>
      <w:r w:rsidRPr="00BC372A">
        <w:rPr>
          <w:lang w:val="hr-HR"/>
        </w:rPr>
        <w:t>) U postupanju s podacima koji se odnose na kritične subjekte od posebnog europskog značaja primjenjuju se odredbe međunarodnog sporazuma država članica kojim se kritičnoj infrastrukturi određuje taj status, a razmjena, uzajamna zaštita te drugo postupanje s klasificir</w:t>
      </w:r>
      <w:r w:rsidR="00690ED6" w:rsidRPr="00BC372A">
        <w:rPr>
          <w:lang w:val="hr-HR"/>
        </w:rPr>
        <w:t xml:space="preserve">anim podacima iz stavka </w:t>
      </w:r>
      <w:r w:rsidR="008351FC" w:rsidRPr="00BC372A">
        <w:rPr>
          <w:lang w:val="hr-HR"/>
        </w:rPr>
        <w:t>4</w:t>
      </w:r>
      <w:r w:rsidR="00690ED6" w:rsidRPr="00BC372A">
        <w:rPr>
          <w:lang w:val="hr-HR"/>
        </w:rPr>
        <w:t xml:space="preserve">. </w:t>
      </w:r>
      <w:r w:rsidR="00DC582E" w:rsidRPr="00BC372A">
        <w:rPr>
          <w:lang w:val="hr-HR"/>
        </w:rPr>
        <w:t>ovoga</w:t>
      </w:r>
      <w:r w:rsidRPr="00BC372A">
        <w:rPr>
          <w:lang w:val="hr-HR"/>
        </w:rPr>
        <w:t xml:space="preserve"> članka, provodi se u skladu s odredbama sklopljenog međunarodnog ugovora država članica o razmjeni i uzajamnoj za</w:t>
      </w:r>
      <w:r w:rsidR="00783B57" w:rsidRPr="00BC372A">
        <w:rPr>
          <w:lang w:val="hr-HR"/>
        </w:rPr>
        <w:t xml:space="preserve">štiti klasificiranih podataka. </w:t>
      </w:r>
    </w:p>
    <w:p w14:paraId="74CD2AF1" w14:textId="77777777" w:rsidR="00327291" w:rsidRPr="00BC372A" w:rsidRDefault="00327291" w:rsidP="00965577">
      <w:pPr>
        <w:pStyle w:val="t-9-8"/>
        <w:spacing w:before="0" w:beforeAutospacing="0" w:after="0" w:afterAutospacing="0"/>
        <w:jc w:val="both"/>
        <w:rPr>
          <w:lang w:val="hr-HR"/>
        </w:rPr>
      </w:pPr>
    </w:p>
    <w:p w14:paraId="7DF5654B" w14:textId="77777777" w:rsidR="008351FC" w:rsidRPr="00BC372A" w:rsidRDefault="008351FC" w:rsidP="00C40241">
      <w:pPr>
        <w:pStyle w:val="t-9-8"/>
        <w:spacing w:before="0" w:beforeAutospacing="0" w:after="0" w:afterAutospacing="0"/>
        <w:ind w:firstLine="709"/>
        <w:jc w:val="both"/>
        <w:rPr>
          <w:lang w:val="hr-HR"/>
        </w:rPr>
      </w:pPr>
      <w:r w:rsidRPr="00BC372A">
        <w:rPr>
          <w:lang w:val="hr-HR"/>
        </w:rPr>
        <w:t>(6) Ministar pravilnikom propisuje klasificiranje podataka i kriterije za određivanje stupnjeva tajnosti za podatke iz područja kritičnih infrastruktura te za druge podatke povezane s pojedinačnim kritičnim subjektom, ako je klasificiranje takvih podataka potrebno radi zaštite vrijednosti štićenih propisom o tajnosti podataka.</w:t>
      </w:r>
    </w:p>
    <w:p w14:paraId="4A3BF74A" w14:textId="77777777" w:rsidR="00462D61" w:rsidRPr="00BC372A" w:rsidRDefault="00462D61" w:rsidP="00462D61">
      <w:pPr>
        <w:pStyle w:val="t-9-8"/>
        <w:spacing w:before="0" w:beforeAutospacing="0" w:after="0" w:afterAutospacing="0"/>
        <w:jc w:val="center"/>
        <w:rPr>
          <w:b/>
          <w:lang w:val="hr-HR"/>
        </w:rPr>
      </w:pPr>
    </w:p>
    <w:p w14:paraId="798AB443" w14:textId="77777777" w:rsidR="00AF1D58" w:rsidRPr="00BC372A" w:rsidRDefault="00AF1D58" w:rsidP="00462D61">
      <w:pPr>
        <w:pStyle w:val="t-9-8"/>
        <w:spacing w:before="0" w:beforeAutospacing="0" w:after="0" w:afterAutospacing="0"/>
        <w:jc w:val="center"/>
        <w:rPr>
          <w:b/>
          <w:lang w:val="hr-HR"/>
        </w:rPr>
      </w:pPr>
      <w:r w:rsidRPr="00BC372A">
        <w:rPr>
          <w:b/>
          <w:lang w:val="hr-HR"/>
        </w:rPr>
        <w:t>XII.</w:t>
      </w:r>
      <w:r w:rsidR="00516C04" w:rsidRPr="00BC372A">
        <w:rPr>
          <w:b/>
          <w:lang w:val="hr-HR"/>
        </w:rPr>
        <w:t xml:space="preserve"> </w:t>
      </w:r>
      <w:r w:rsidRPr="00BC372A">
        <w:rPr>
          <w:b/>
          <w:lang w:val="hr-HR"/>
        </w:rPr>
        <w:t>NADZOR</w:t>
      </w:r>
    </w:p>
    <w:p w14:paraId="59325B22" w14:textId="77777777" w:rsidR="00462D61" w:rsidRPr="00BC372A" w:rsidRDefault="00462D61" w:rsidP="00462D61">
      <w:pPr>
        <w:pStyle w:val="t-9-8"/>
        <w:spacing w:before="0" w:beforeAutospacing="0" w:after="0" w:afterAutospacing="0"/>
        <w:jc w:val="center"/>
        <w:rPr>
          <w:b/>
          <w:lang w:val="hr-HR"/>
        </w:rPr>
      </w:pPr>
    </w:p>
    <w:p w14:paraId="7BDF1DA9" w14:textId="77777777" w:rsidR="002B07A7" w:rsidRPr="00BC372A" w:rsidRDefault="002B07A7" w:rsidP="00462D61">
      <w:pPr>
        <w:pStyle w:val="clanak-"/>
        <w:spacing w:before="0" w:beforeAutospacing="0" w:after="0" w:afterAutospacing="0"/>
        <w:rPr>
          <w:i/>
          <w:lang w:val="hr-HR"/>
        </w:rPr>
      </w:pPr>
      <w:r w:rsidRPr="00BC372A">
        <w:rPr>
          <w:i/>
          <w:lang w:val="hr-HR"/>
        </w:rPr>
        <w:t>Inspekcijski nadzor</w:t>
      </w:r>
    </w:p>
    <w:p w14:paraId="3981D554" w14:textId="77777777" w:rsidR="00462D61" w:rsidRPr="00BC372A" w:rsidRDefault="00462D61" w:rsidP="00462D61">
      <w:pPr>
        <w:pStyle w:val="clanak-"/>
        <w:spacing w:before="0" w:beforeAutospacing="0" w:after="0" w:afterAutospacing="0"/>
        <w:rPr>
          <w:i/>
          <w:lang w:val="hr-HR"/>
        </w:rPr>
      </w:pPr>
    </w:p>
    <w:p w14:paraId="44E1D7F3"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2726565A" w14:textId="77777777" w:rsidR="00462D61" w:rsidRPr="00BC372A" w:rsidRDefault="00462D61" w:rsidP="00462D61">
      <w:pPr>
        <w:pStyle w:val="clanak-"/>
        <w:spacing w:before="0" w:beforeAutospacing="0" w:after="0" w:afterAutospacing="0"/>
        <w:rPr>
          <w:b/>
          <w:lang w:val="hr-HR"/>
        </w:rPr>
      </w:pPr>
    </w:p>
    <w:p w14:paraId="04CB82B5" w14:textId="77777777" w:rsidR="008921EB" w:rsidRPr="00BC372A" w:rsidRDefault="008921EB" w:rsidP="00C40241">
      <w:pPr>
        <w:pStyle w:val="t-9-8"/>
        <w:spacing w:before="0" w:beforeAutospacing="0" w:after="0" w:afterAutospacing="0"/>
        <w:ind w:firstLine="709"/>
        <w:jc w:val="both"/>
        <w:rPr>
          <w:lang w:val="hr-HR"/>
        </w:rPr>
      </w:pPr>
      <w:r w:rsidRPr="00BC372A">
        <w:rPr>
          <w:lang w:val="hr-HR"/>
        </w:rPr>
        <w:t>(</w:t>
      </w:r>
      <w:r w:rsidR="00A065C0" w:rsidRPr="00BC372A">
        <w:rPr>
          <w:lang w:val="hr-HR"/>
        </w:rPr>
        <w:t>1</w:t>
      </w:r>
      <w:r w:rsidRPr="00BC372A">
        <w:rPr>
          <w:lang w:val="hr-HR"/>
        </w:rPr>
        <w:t xml:space="preserve">) Inspekcijski nadzor nad provedbom </w:t>
      </w:r>
      <w:r w:rsidR="00DC582E" w:rsidRPr="00BC372A">
        <w:rPr>
          <w:lang w:val="hr-HR"/>
        </w:rPr>
        <w:t>ovog</w:t>
      </w:r>
      <w:r w:rsidRPr="00BC372A">
        <w:rPr>
          <w:lang w:val="hr-HR"/>
        </w:rPr>
        <w:t xml:space="preserve">a Zakona i na temelju njega donesenih propisa provode </w:t>
      </w:r>
      <w:r w:rsidR="004F3AD8" w:rsidRPr="00BC372A">
        <w:rPr>
          <w:lang w:val="hr-HR"/>
        </w:rPr>
        <w:t>inspektori</w:t>
      </w:r>
      <w:r w:rsidR="00194910" w:rsidRPr="00BC372A">
        <w:rPr>
          <w:lang w:val="hr-HR"/>
        </w:rPr>
        <w:t xml:space="preserve"> državnog tijela nadležnog</w:t>
      </w:r>
      <w:r w:rsidRPr="00BC372A">
        <w:rPr>
          <w:lang w:val="hr-HR"/>
        </w:rPr>
        <w:t xml:space="preserve"> za</w:t>
      </w:r>
      <w:r w:rsidR="00194910" w:rsidRPr="00BC372A">
        <w:rPr>
          <w:lang w:val="hr-HR"/>
        </w:rPr>
        <w:t xml:space="preserve"> poslove civilne zaštite</w:t>
      </w:r>
      <w:r w:rsidRPr="00BC372A">
        <w:rPr>
          <w:lang w:val="hr-HR"/>
        </w:rPr>
        <w:t>.</w:t>
      </w:r>
    </w:p>
    <w:p w14:paraId="0E61FC39" w14:textId="77777777" w:rsidR="00C40241" w:rsidRPr="00BC372A" w:rsidRDefault="00C40241" w:rsidP="00C40241">
      <w:pPr>
        <w:pStyle w:val="t-9-8"/>
        <w:spacing w:before="0" w:beforeAutospacing="0" w:after="0" w:afterAutospacing="0"/>
        <w:jc w:val="both"/>
        <w:rPr>
          <w:lang w:val="hr-HR"/>
        </w:rPr>
      </w:pPr>
    </w:p>
    <w:p w14:paraId="6015DF76" w14:textId="77777777" w:rsidR="00AF1D58" w:rsidRPr="00BC372A" w:rsidRDefault="00D27205" w:rsidP="00C40241">
      <w:pPr>
        <w:pStyle w:val="t-9-8"/>
        <w:spacing w:before="0" w:beforeAutospacing="0" w:after="0" w:afterAutospacing="0"/>
        <w:ind w:firstLine="709"/>
        <w:jc w:val="both"/>
        <w:rPr>
          <w:lang w:val="hr-HR"/>
        </w:rPr>
      </w:pPr>
      <w:r w:rsidRPr="00BC372A">
        <w:rPr>
          <w:lang w:val="hr-HR"/>
        </w:rPr>
        <w:t>(</w:t>
      </w:r>
      <w:r w:rsidR="00A065C0" w:rsidRPr="00BC372A">
        <w:rPr>
          <w:lang w:val="hr-HR"/>
        </w:rPr>
        <w:t>2</w:t>
      </w:r>
      <w:r w:rsidRPr="00BC372A">
        <w:rPr>
          <w:lang w:val="hr-HR"/>
        </w:rPr>
        <w:t xml:space="preserve">) </w:t>
      </w:r>
      <w:r w:rsidR="00AF1D58" w:rsidRPr="00BC372A">
        <w:rPr>
          <w:lang w:val="hr-HR"/>
        </w:rPr>
        <w:t xml:space="preserve">U inspekcijskom nadzoru inspektori nadziru </w:t>
      </w:r>
      <w:r w:rsidR="007117C1" w:rsidRPr="00BC372A">
        <w:rPr>
          <w:lang w:val="hr-HR"/>
        </w:rPr>
        <w:t xml:space="preserve">ispunjavanje uvjeta i način rada </w:t>
      </w:r>
      <w:r w:rsidR="00AF1D58" w:rsidRPr="00BC372A">
        <w:rPr>
          <w:lang w:val="hr-HR"/>
        </w:rPr>
        <w:t>osob</w:t>
      </w:r>
      <w:r w:rsidR="007117C1" w:rsidRPr="00BC372A">
        <w:rPr>
          <w:lang w:val="hr-HR"/>
        </w:rPr>
        <w:t>a</w:t>
      </w:r>
      <w:r w:rsidR="00AF1D58" w:rsidRPr="00BC372A">
        <w:rPr>
          <w:lang w:val="hr-HR"/>
        </w:rPr>
        <w:t xml:space="preserve"> koje su obvezne provoditi mjere</w:t>
      </w:r>
      <w:r w:rsidR="007117C1" w:rsidRPr="00BC372A">
        <w:rPr>
          <w:lang w:val="hr-HR"/>
        </w:rPr>
        <w:t xml:space="preserve"> i</w:t>
      </w:r>
      <w:r w:rsidR="00AF1D58" w:rsidRPr="00BC372A">
        <w:rPr>
          <w:lang w:val="hr-HR"/>
        </w:rPr>
        <w:t xml:space="preserve"> aktivnosti </w:t>
      </w:r>
      <w:r w:rsidR="009334C6" w:rsidRPr="00BC372A">
        <w:rPr>
          <w:lang w:val="hr-HR"/>
        </w:rPr>
        <w:t xml:space="preserve">ovoga </w:t>
      </w:r>
      <w:r w:rsidR="00AF1D58" w:rsidRPr="00BC372A">
        <w:rPr>
          <w:lang w:val="hr-HR"/>
        </w:rPr>
        <w:t>Zakona</w:t>
      </w:r>
      <w:r w:rsidR="00322385" w:rsidRPr="00BC372A">
        <w:rPr>
          <w:lang w:val="hr-HR"/>
        </w:rPr>
        <w:t>,</w:t>
      </w:r>
      <w:r w:rsidR="007117C1" w:rsidRPr="00BC372A">
        <w:rPr>
          <w:lang w:val="hr-HR"/>
        </w:rPr>
        <w:t xml:space="preserve"> </w:t>
      </w:r>
      <w:r w:rsidR="00AF1D58" w:rsidRPr="00BC372A">
        <w:rPr>
          <w:lang w:val="hr-HR"/>
        </w:rPr>
        <w:t>obavlja</w:t>
      </w:r>
      <w:r w:rsidR="006A1C79" w:rsidRPr="00BC372A">
        <w:rPr>
          <w:lang w:val="hr-HR"/>
        </w:rPr>
        <w:t>ju</w:t>
      </w:r>
      <w:r w:rsidR="00AF1D58" w:rsidRPr="00BC372A">
        <w:rPr>
          <w:lang w:val="hr-HR"/>
        </w:rPr>
        <w:t xml:space="preserve"> </w:t>
      </w:r>
      <w:r w:rsidR="00CD4C32" w:rsidRPr="00BC372A">
        <w:rPr>
          <w:lang w:val="hr-HR"/>
        </w:rPr>
        <w:t xml:space="preserve">izravan uvid u </w:t>
      </w:r>
      <w:r w:rsidR="00C77B21" w:rsidRPr="00BC372A">
        <w:rPr>
          <w:lang w:val="hr-HR"/>
        </w:rPr>
        <w:t>prostore koje kritični subjekti upotrebljavaju za pružanje svojih usluga na lokaciji</w:t>
      </w:r>
      <w:r w:rsidR="009334C6" w:rsidRPr="00BC372A">
        <w:rPr>
          <w:lang w:val="hr-HR"/>
        </w:rPr>
        <w:t>,</w:t>
      </w:r>
      <w:r w:rsidR="00C77B21" w:rsidRPr="00BC372A">
        <w:rPr>
          <w:lang w:val="hr-HR"/>
        </w:rPr>
        <w:t xml:space="preserve"> </w:t>
      </w:r>
      <w:r w:rsidR="006A1C79" w:rsidRPr="00BC372A">
        <w:rPr>
          <w:lang w:val="hr-HR"/>
        </w:rPr>
        <w:t>kao i uvid u</w:t>
      </w:r>
      <w:r w:rsidR="00D907FC" w:rsidRPr="00BC372A">
        <w:rPr>
          <w:lang w:val="hr-HR"/>
        </w:rPr>
        <w:t xml:space="preserve"> </w:t>
      </w:r>
      <w:r w:rsidR="00CD4C32" w:rsidRPr="00BC372A">
        <w:rPr>
          <w:lang w:val="hr-HR"/>
        </w:rPr>
        <w:t>opće i pojedinačne akte</w:t>
      </w:r>
      <w:r w:rsidR="007E6ECA" w:rsidRPr="00BC372A">
        <w:rPr>
          <w:lang w:val="hr-HR"/>
        </w:rPr>
        <w:t xml:space="preserve"> kojima se osigurava otpornost kritičnih subjekata</w:t>
      </w:r>
      <w:r w:rsidR="00AF1D58" w:rsidRPr="00BC372A">
        <w:rPr>
          <w:lang w:val="hr-HR"/>
        </w:rPr>
        <w:t>.</w:t>
      </w:r>
    </w:p>
    <w:p w14:paraId="422A9A05" w14:textId="77777777" w:rsidR="00C40241" w:rsidRPr="00BC372A" w:rsidRDefault="00C40241" w:rsidP="00C40241">
      <w:pPr>
        <w:pStyle w:val="t-9-8"/>
        <w:spacing w:before="0" w:beforeAutospacing="0" w:after="0" w:afterAutospacing="0"/>
        <w:jc w:val="both"/>
        <w:rPr>
          <w:lang w:val="hr-HR"/>
        </w:rPr>
      </w:pPr>
    </w:p>
    <w:p w14:paraId="776377B9" w14:textId="77777777" w:rsidR="00AF1D58" w:rsidRPr="00BC372A" w:rsidRDefault="00AF1D58" w:rsidP="00C40241">
      <w:pPr>
        <w:pStyle w:val="t-9-8"/>
        <w:spacing w:before="0" w:beforeAutospacing="0" w:after="0" w:afterAutospacing="0"/>
        <w:ind w:firstLine="709"/>
        <w:jc w:val="both"/>
        <w:rPr>
          <w:lang w:val="hr-HR"/>
        </w:rPr>
      </w:pPr>
      <w:r w:rsidRPr="00BC372A">
        <w:rPr>
          <w:lang w:val="hr-HR"/>
        </w:rPr>
        <w:t>(</w:t>
      </w:r>
      <w:r w:rsidR="00A065C0" w:rsidRPr="00BC372A">
        <w:rPr>
          <w:lang w:val="hr-HR"/>
        </w:rPr>
        <w:t>3</w:t>
      </w:r>
      <w:r w:rsidR="00D27205" w:rsidRPr="00BC372A">
        <w:rPr>
          <w:lang w:val="hr-HR"/>
        </w:rPr>
        <w:t xml:space="preserve">) </w:t>
      </w:r>
      <w:r w:rsidRPr="00BC372A">
        <w:rPr>
          <w:lang w:val="hr-HR"/>
        </w:rPr>
        <w:t>Ako</w:t>
      </w:r>
      <w:r w:rsidR="007E6ECA" w:rsidRPr="00BC372A">
        <w:rPr>
          <w:lang w:val="hr-HR"/>
        </w:rPr>
        <w:t xml:space="preserve"> se</w:t>
      </w:r>
      <w:r w:rsidRPr="00BC372A">
        <w:rPr>
          <w:lang w:val="hr-HR"/>
        </w:rPr>
        <w:t xml:space="preserve"> inspekcijskim nadzorom utvrdi </w:t>
      </w:r>
      <w:r w:rsidR="007E6ECA" w:rsidRPr="00BC372A">
        <w:rPr>
          <w:lang w:val="hr-HR"/>
        </w:rPr>
        <w:t xml:space="preserve">povreda </w:t>
      </w:r>
      <w:r w:rsidR="00915A2C" w:rsidRPr="00BC372A">
        <w:rPr>
          <w:lang w:val="hr-HR"/>
        </w:rPr>
        <w:t xml:space="preserve">ovoga </w:t>
      </w:r>
      <w:r w:rsidRPr="00BC372A">
        <w:rPr>
          <w:lang w:val="hr-HR"/>
        </w:rPr>
        <w:t>Zakon</w:t>
      </w:r>
      <w:r w:rsidR="007E6ECA" w:rsidRPr="00BC372A">
        <w:rPr>
          <w:lang w:val="hr-HR"/>
        </w:rPr>
        <w:t>a</w:t>
      </w:r>
      <w:r w:rsidRPr="00BC372A">
        <w:rPr>
          <w:lang w:val="hr-HR"/>
        </w:rPr>
        <w:t>, inspektor ima pravo i obvezu:</w:t>
      </w:r>
    </w:p>
    <w:p w14:paraId="3DF4E01B" w14:textId="77777777" w:rsidR="00C40241" w:rsidRPr="00BC372A" w:rsidRDefault="00C40241" w:rsidP="00C40241">
      <w:pPr>
        <w:pStyle w:val="t-9-8"/>
        <w:spacing w:before="0" w:beforeAutospacing="0" w:after="0" w:afterAutospacing="0"/>
        <w:jc w:val="both"/>
        <w:rPr>
          <w:lang w:val="hr-HR"/>
        </w:rPr>
      </w:pPr>
    </w:p>
    <w:p w14:paraId="764634DC" w14:textId="77777777" w:rsidR="00AF1D58" w:rsidRPr="00BC372A" w:rsidRDefault="00AF1D58" w:rsidP="00C40241">
      <w:pPr>
        <w:pStyle w:val="t-9-8"/>
        <w:numPr>
          <w:ilvl w:val="0"/>
          <w:numId w:val="26"/>
        </w:numPr>
        <w:spacing w:before="0" w:beforeAutospacing="0" w:after="0" w:afterAutospacing="0"/>
        <w:ind w:left="709" w:hanging="709"/>
        <w:jc w:val="both"/>
        <w:rPr>
          <w:lang w:val="hr-HR"/>
        </w:rPr>
      </w:pPr>
      <w:r w:rsidRPr="00BC372A">
        <w:rPr>
          <w:lang w:val="hr-HR"/>
        </w:rPr>
        <w:t>narediti otklanjanje utvrđenih nedostataka odnosno nepravilnosti u određenom roku</w:t>
      </w:r>
    </w:p>
    <w:p w14:paraId="7E66DFF1" w14:textId="77777777" w:rsidR="00AF1D58" w:rsidRPr="00BC372A" w:rsidRDefault="00AF1D58" w:rsidP="00C40241">
      <w:pPr>
        <w:pStyle w:val="t-9-8"/>
        <w:numPr>
          <w:ilvl w:val="0"/>
          <w:numId w:val="26"/>
        </w:numPr>
        <w:spacing w:before="0" w:beforeAutospacing="0" w:after="0" w:afterAutospacing="0"/>
        <w:ind w:left="709" w:hanging="709"/>
        <w:jc w:val="both"/>
        <w:rPr>
          <w:lang w:val="hr-HR"/>
        </w:rPr>
      </w:pPr>
      <w:r w:rsidRPr="00BC372A">
        <w:rPr>
          <w:lang w:val="hr-HR"/>
        </w:rPr>
        <w:t>pokrenuti prekršajni postupak ako se nepravilnosti ne otklone u određenom roku</w:t>
      </w:r>
    </w:p>
    <w:p w14:paraId="4BAA22DA" w14:textId="77777777" w:rsidR="00C77B21" w:rsidRPr="00BC372A" w:rsidRDefault="00883269" w:rsidP="00C40241">
      <w:pPr>
        <w:pStyle w:val="t-9-8"/>
        <w:numPr>
          <w:ilvl w:val="0"/>
          <w:numId w:val="26"/>
        </w:numPr>
        <w:spacing w:before="0" w:beforeAutospacing="0" w:after="0" w:afterAutospacing="0"/>
        <w:ind w:left="709" w:hanging="709"/>
        <w:jc w:val="both"/>
        <w:rPr>
          <w:lang w:val="hr-HR"/>
        </w:rPr>
      </w:pPr>
      <w:r w:rsidRPr="00BC372A">
        <w:rPr>
          <w:lang w:val="hr-HR"/>
        </w:rPr>
        <w:t xml:space="preserve">zatražiti od nadležnog tijela </w:t>
      </w:r>
      <w:r w:rsidR="006A1C79" w:rsidRPr="00BC372A">
        <w:rPr>
          <w:lang w:val="hr-HR"/>
        </w:rPr>
        <w:t>provedbu</w:t>
      </w:r>
      <w:r w:rsidR="00C77B21" w:rsidRPr="00BC372A">
        <w:rPr>
          <w:lang w:val="hr-HR"/>
        </w:rPr>
        <w:t xml:space="preserve"> revizij</w:t>
      </w:r>
      <w:r w:rsidR="006A1C79" w:rsidRPr="00BC372A">
        <w:rPr>
          <w:lang w:val="hr-HR"/>
        </w:rPr>
        <w:t>e</w:t>
      </w:r>
      <w:r w:rsidR="00C77B21" w:rsidRPr="00BC372A">
        <w:rPr>
          <w:lang w:val="hr-HR"/>
        </w:rPr>
        <w:t xml:space="preserve"> u pogledu kritičnih subjekata</w:t>
      </w:r>
    </w:p>
    <w:p w14:paraId="5907DA3D" w14:textId="77777777" w:rsidR="00AF1D58" w:rsidRPr="00BC372A" w:rsidRDefault="00AF1D58" w:rsidP="00C40241">
      <w:pPr>
        <w:pStyle w:val="t-9-8"/>
        <w:numPr>
          <w:ilvl w:val="0"/>
          <w:numId w:val="26"/>
        </w:numPr>
        <w:spacing w:before="0" w:beforeAutospacing="0" w:after="0" w:afterAutospacing="0"/>
        <w:ind w:left="709" w:hanging="709"/>
        <w:jc w:val="both"/>
        <w:rPr>
          <w:lang w:val="hr-HR"/>
        </w:rPr>
      </w:pPr>
      <w:r w:rsidRPr="00BC372A">
        <w:rPr>
          <w:lang w:val="hr-HR"/>
        </w:rPr>
        <w:t>poduzeti druge mjere i izvršiti druge radnje koje je ovlašten podu</w:t>
      </w:r>
      <w:r w:rsidR="00805E70" w:rsidRPr="00BC372A">
        <w:rPr>
          <w:lang w:val="hr-HR"/>
        </w:rPr>
        <w:t xml:space="preserve">zeti i izvršiti na temelju </w:t>
      </w:r>
      <w:r w:rsidR="00DC582E" w:rsidRPr="00BC372A">
        <w:rPr>
          <w:lang w:val="hr-HR"/>
        </w:rPr>
        <w:t>ovoga</w:t>
      </w:r>
      <w:r w:rsidRPr="00BC372A">
        <w:rPr>
          <w:lang w:val="hr-HR"/>
        </w:rPr>
        <w:t xml:space="preserve"> Zakona i posebnog propisa. </w:t>
      </w:r>
    </w:p>
    <w:p w14:paraId="1D4C3638" w14:textId="77777777" w:rsidR="00C40241" w:rsidRPr="00BC372A" w:rsidRDefault="00C40241" w:rsidP="00C40241">
      <w:pPr>
        <w:pStyle w:val="t-9-8"/>
        <w:spacing w:before="0" w:beforeAutospacing="0" w:after="0" w:afterAutospacing="0"/>
        <w:jc w:val="both"/>
        <w:rPr>
          <w:lang w:val="hr-HR"/>
        </w:rPr>
      </w:pPr>
    </w:p>
    <w:p w14:paraId="0FC8D6F1" w14:textId="77777777" w:rsidR="00FB35A0" w:rsidRPr="00BC372A" w:rsidRDefault="00AF1D58" w:rsidP="00C40241">
      <w:pPr>
        <w:pStyle w:val="t-9-8"/>
        <w:spacing w:before="0" w:beforeAutospacing="0" w:after="0" w:afterAutospacing="0"/>
        <w:ind w:firstLine="709"/>
        <w:jc w:val="both"/>
        <w:rPr>
          <w:lang w:val="hr-HR"/>
        </w:rPr>
      </w:pPr>
      <w:r w:rsidRPr="00BC372A">
        <w:rPr>
          <w:lang w:val="hr-HR"/>
        </w:rPr>
        <w:t>(</w:t>
      </w:r>
      <w:r w:rsidR="00A065C0" w:rsidRPr="00BC372A">
        <w:rPr>
          <w:lang w:val="hr-HR"/>
        </w:rPr>
        <w:t>4</w:t>
      </w:r>
      <w:r w:rsidR="00D27205" w:rsidRPr="00BC372A">
        <w:rPr>
          <w:lang w:val="hr-HR"/>
        </w:rPr>
        <w:t xml:space="preserve">) </w:t>
      </w:r>
      <w:r w:rsidRPr="00BC372A">
        <w:rPr>
          <w:lang w:val="hr-HR"/>
        </w:rPr>
        <w:t>Ako tijekom inspekcijskog nadzora inspektor utvrdi da nije ovlašten izravno postupati</w:t>
      </w:r>
      <w:r w:rsidR="00E415D6" w:rsidRPr="00BC372A">
        <w:rPr>
          <w:lang w:val="hr-HR"/>
        </w:rPr>
        <w:t>,</w:t>
      </w:r>
      <w:r w:rsidRPr="00BC372A">
        <w:rPr>
          <w:lang w:val="hr-HR"/>
        </w:rPr>
        <w:t xml:space="preserve"> i</w:t>
      </w:r>
      <w:r w:rsidR="00805E70" w:rsidRPr="00BC372A">
        <w:rPr>
          <w:lang w:val="hr-HR"/>
        </w:rPr>
        <w:t>zvijestit</w:t>
      </w:r>
      <w:r w:rsidR="00D8039A" w:rsidRPr="00BC372A">
        <w:rPr>
          <w:lang w:val="hr-HR"/>
        </w:rPr>
        <w:t xml:space="preserve"> će</w:t>
      </w:r>
      <w:r w:rsidR="00805E70" w:rsidRPr="00BC372A">
        <w:rPr>
          <w:lang w:val="hr-HR"/>
        </w:rPr>
        <w:t xml:space="preserve"> nadležno tijelo ili </w:t>
      </w:r>
      <w:r w:rsidRPr="00BC372A">
        <w:rPr>
          <w:lang w:val="hr-HR"/>
        </w:rPr>
        <w:t>regulatorno tijelo te zatražiti pokretanje postupka i poduzimanje mjera</w:t>
      </w:r>
      <w:r w:rsidR="00783B57" w:rsidRPr="00BC372A">
        <w:rPr>
          <w:lang w:val="hr-HR"/>
        </w:rPr>
        <w:t xml:space="preserve"> u skladu s posebnim propisima.</w:t>
      </w:r>
    </w:p>
    <w:p w14:paraId="26EA91CD" w14:textId="77777777" w:rsidR="00462D61" w:rsidRPr="00BC372A" w:rsidRDefault="00462D61" w:rsidP="00462D61">
      <w:pPr>
        <w:pStyle w:val="t-9-8"/>
        <w:spacing w:before="0" w:beforeAutospacing="0" w:after="0" w:afterAutospacing="0"/>
        <w:jc w:val="center"/>
        <w:rPr>
          <w:i/>
          <w:lang w:val="hr-HR"/>
        </w:rPr>
      </w:pPr>
    </w:p>
    <w:p w14:paraId="0FE82C6F" w14:textId="77777777" w:rsidR="002B07A7" w:rsidRPr="00BC372A" w:rsidRDefault="002B07A7" w:rsidP="00462D61">
      <w:pPr>
        <w:pStyle w:val="t-9-8"/>
        <w:spacing w:before="0" w:beforeAutospacing="0" w:after="0" w:afterAutospacing="0"/>
        <w:jc w:val="center"/>
        <w:rPr>
          <w:i/>
          <w:lang w:val="hr-HR"/>
        </w:rPr>
      </w:pPr>
      <w:r w:rsidRPr="00BC372A">
        <w:rPr>
          <w:i/>
          <w:lang w:val="hr-HR"/>
        </w:rPr>
        <w:t>Utvrđivanje primjene međusektorskih i sektorskih mjerila</w:t>
      </w:r>
    </w:p>
    <w:p w14:paraId="58FD5253" w14:textId="77777777" w:rsidR="00462D61" w:rsidRPr="00BC372A" w:rsidRDefault="00462D61" w:rsidP="00462D61">
      <w:pPr>
        <w:pStyle w:val="t-9-8"/>
        <w:spacing w:before="0" w:beforeAutospacing="0" w:after="0" w:afterAutospacing="0"/>
        <w:jc w:val="center"/>
        <w:rPr>
          <w:i/>
          <w:lang w:val="hr-HR"/>
        </w:rPr>
      </w:pPr>
    </w:p>
    <w:p w14:paraId="094C163E" w14:textId="77777777" w:rsidR="00E96FF3" w:rsidRPr="00BC372A" w:rsidRDefault="00E96FF3" w:rsidP="00462D61">
      <w:pPr>
        <w:pStyle w:val="t-9-8"/>
        <w:spacing w:before="0" w:beforeAutospacing="0" w:after="0" w:afterAutospacing="0"/>
        <w:jc w:val="center"/>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46FE0511" w14:textId="77777777" w:rsidR="00462D61" w:rsidRPr="00BC372A" w:rsidRDefault="00462D61" w:rsidP="00462D61">
      <w:pPr>
        <w:pStyle w:val="t-9-8"/>
        <w:spacing w:before="0" w:beforeAutospacing="0" w:after="0" w:afterAutospacing="0"/>
        <w:jc w:val="center"/>
        <w:rPr>
          <w:b/>
          <w:lang w:val="hr-HR"/>
        </w:rPr>
      </w:pPr>
    </w:p>
    <w:p w14:paraId="1A152E07" w14:textId="77777777" w:rsidR="00AF1D58" w:rsidRPr="00BC372A" w:rsidRDefault="00AF1D58" w:rsidP="00C40241">
      <w:pPr>
        <w:pStyle w:val="t-9-8"/>
        <w:spacing w:before="0" w:beforeAutospacing="0" w:after="0" w:afterAutospacing="0"/>
        <w:ind w:firstLine="709"/>
        <w:jc w:val="both"/>
        <w:rPr>
          <w:lang w:val="hr-HR"/>
        </w:rPr>
      </w:pPr>
      <w:r w:rsidRPr="00BC372A">
        <w:rPr>
          <w:lang w:val="hr-HR"/>
        </w:rPr>
        <w:t>Radi osiguranja jedinstvenog pristupa analizi rizika kritičnih subjekata, primjen</w:t>
      </w:r>
      <w:r w:rsidR="0088660A" w:rsidRPr="00BC372A">
        <w:rPr>
          <w:lang w:val="hr-HR"/>
        </w:rPr>
        <w:t>u</w:t>
      </w:r>
      <w:r w:rsidRPr="00BC372A">
        <w:rPr>
          <w:lang w:val="hr-HR"/>
        </w:rPr>
        <w:t xml:space="preserve"> međusektorskih mjerila iz članka 1</w:t>
      </w:r>
      <w:r w:rsidR="002170EE" w:rsidRPr="00BC372A">
        <w:rPr>
          <w:lang w:val="hr-HR"/>
        </w:rPr>
        <w:t>5</w:t>
      </w:r>
      <w:r w:rsidRPr="00BC372A">
        <w:rPr>
          <w:lang w:val="hr-HR"/>
        </w:rPr>
        <w:t>. ovog</w:t>
      </w:r>
      <w:r w:rsidR="002170EE" w:rsidRPr="00BC372A">
        <w:rPr>
          <w:lang w:val="hr-HR"/>
        </w:rPr>
        <w:t>a</w:t>
      </w:r>
      <w:r w:rsidRPr="00BC372A">
        <w:rPr>
          <w:lang w:val="hr-HR"/>
        </w:rPr>
        <w:t xml:space="preserve"> Zakona kod svih sudionika provedbe Zakona </w:t>
      </w:r>
      <w:r w:rsidR="0088660A" w:rsidRPr="00BC372A">
        <w:rPr>
          <w:lang w:val="hr-HR"/>
        </w:rPr>
        <w:t>utvrđuje</w:t>
      </w:r>
      <w:r w:rsidRPr="00BC372A">
        <w:rPr>
          <w:lang w:val="hr-HR"/>
        </w:rPr>
        <w:t xml:space="preserve"> Koordinativno tijelo, a </w:t>
      </w:r>
      <w:r w:rsidR="0088660A" w:rsidRPr="00BC372A">
        <w:rPr>
          <w:lang w:val="hr-HR"/>
        </w:rPr>
        <w:t>primjenu sektorskih mjerila</w:t>
      </w:r>
      <w:r w:rsidRPr="00BC372A">
        <w:rPr>
          <w:lang w:val="hr-HR"/>
        </w:rPr>
        <w:t xml:space="preserve"> kritičnih subjekata u analizi rizika </w:t>
      </w:r>
      <w:r w:rsidR="0088660A" w:rsidRPr="00BC372A">
        <w:rPr>
          <w:lang w:val="hr-HR"/>
        </w:rPr>
        <w:t>utvrđuju</w:t>
      </w:r>
      <w:r w:rsidRPr="00BC372A">
        <w:rPr>
          <w:lang w:val="hr-HR"/>
        </w:rPr>
        <w:t xml:space="preserve"> nadležna tijela i regulatorna tijela u sektorima iz svog</w:t>
      </w:r>
      <w:r w:rsidR="009334C6" w:rsidRPr="00BC372A">
        <w:rPr>
          <w:lang w:val="hr-HR"/>
        </w:rPr>
        <w:t>a</w:t>
      </w:r>
      <w:r w:rsidRPr="00BC372A">
        <w:rPr>
          <w:lang w:val="hr-HR"/>
        </w:rPr>
        <w:t xml:space="preserve"> djelokruga.</w:t>
      </w:r>
    </w:p>
    <w:p w14:paraId="399375A5" w14:textId="77777777" w:rsidR="00462D61" w:rsidRPr="00BC372A" w:rsidRDefault="00462D61" w:rsidP="00965577">
      <w:pPr>
        <w:pStyle w:val="t-9-8"/>
        <w:spacing w:before="0" w:beforeAutospacing="0" w:after="0" w:afterAutospacing="0"/>
        <w:ind w:left="-142"/>
        <w:jc w:val="both"/>
        <w:rPr>
          <w:lang w:val="hr-HR"/>
        </w:rPr>
      </w:pPr>
    </w:p>
    <w:p w14:paraId="69151022" w14:textId="77777777" w:rsidR="00AF1D58" w:rsidRPr="00BC372A" w:rsidRDefault="00AF1D58" w:rsidP="00462D61">
      <w:pPr>
        <w:pStyle w:val="t-9-8"/>
        <w:spacing w:before="0" w:beforeAutospacing="0" w:after="0" w:afterAutospacing="0"/>
        <w:jc w:val="center"/>
        <w:rPr>
          <w:b/>
          <w:lang w:val="hr-HR"/>
        </w:rPr>
      </w:pPr>
      <w:r w:rsidRPr="00BC372A">
        <w:rPr>
          <w:b/>
          <w:lang w:val="hr-HR"/>
        </w:rPr>
        <w:t>XIII.</w:t>
      </w:r>
      <w:r w:rsidR="002F4CD2" w:rsidRPr="00BC372A">
        <w:rPr>
          <w:b/>
          <w:lang w:val="hr-HR"/>
        </w:rPr>
        <w:t xml:space="preserve"> </w:t>
      </w:r>
      <w:r w:rsidRPr="00BC372A">
        <w:rPr>
          <w:b/>
          <w:lang w:val="hr-HR"/>
        </w:rPr>
        <w:t>PREKRŠAJNE ODREDBE</w:t>
      </w:r>
    </w:p>
    <w:p w14:paraId="6818D658" w14:textId="77777777" w:rsidR="00462D61" w:rsidRPr="00BC372A" w:rsidRDefault="00462D61" w:rsidP="00462D61">
      <w:pPr>
        <w:pStyle w:val="t-9-8"/>
        <w:spacing w:before="0" w:beforeAutospacing="0" w:after="0" w:afterAutospacing="0"/>
        <w:jc w:val="center"/>
        <w:rPr>
          <w:b/>
          <w:lang w:val="hr-HR"/>
        </w:rPr>
      </w:pPr>
    </w:p>
    <w:p w14:paraId="1BE3E0B0"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102F76F0" w14:textId="77777777" w:rsidR="00462D61" w:rsidRPr="00BC372A" w:rsidRDefault="00462D61" w:rsidP="00462D61">
      <w:pPr>
        <w:pStyle w:val="clanak-"/>
        <w:spacing w:before="0" w:beforeAutospacing="0" w:after="0" w:afterAutospacing="0"/>
        <w:rPr>
          <w:b/>
          <w:lang w:val="hr-HR"/>
        </w:rPr>
      </w:pPr>
    </w:p>
    <w:p w14:paraId="07F2951B" w14:textId="77777777" w:rsidR="00AF1D58" w:rsidRPr="00BC372A" w:rsidRDefault="00D27205" w:rsidP="00C40241">
      <w:pPr>
        <w:pStyle w:val="t-9-8"/>
        <w:spacing w:before="0" w:beforeAutospacing="0" w:after="0" w:afterAutospacing="0"/>
        <w:ind w:firstLine="709"/>
        <w:jc w:val="both"/>
        <w:rPr>
          <w:lang w:val="hr-HR"/>
        </w:rPr>
      </w:pPr>
      <w:r w:rsidRPr="00BC372A">
        <w:rPr>
          <w:lang w:val="hr-HR"/>
        </w:rPr>
        <w:t xml:space="preserve">(1) </w:t>
      </w:r>
      <w:r w:rsidR="00AF1D58" w:rsidRPr="00BC372A">
        <w:rPr>
          <w:lang w:val="hr-HR"/>
        </w:rPr>
        <w:t xml:space="preserve">Novčanom kaznom </w:t>
      </w:r>
      <w:r w:rsidR="001B0FE0" w:rsidRPr="00BC372A">
        <w:rPr>
          <w:lang w:val="hr-HR"/>
        </w:rPr>
        <w:t xml:space="preserve">u iznosu </w:t>
      </w:r>
      <w:r w:rsidR="00AF1D58" w:rsidRPr="00BC372A">
        <w:rPr>
          <w:lang w:val="hr-HR"/>
        </w:rPr>
        <w:t xml:space="preserve">od 65.000,00 </w:t>
      </w:r>
      <w:r w:rsidR="00C40241" w:rsidRPr="00BC372A">
        <w:rPr>
          <w:lang w:val="hr-HR"/>
        </w:rPr>
        <w:t>do</w:t>
      </w:r>
      <w:r w:rsidR="00AF1D58" w:rsidRPr="00BC372A">
        <w:rPr>
          <w:lang w:val="hr-HR"/>
        </w:rPr>
        <w:t xml:space="preserve"> 130.000,00 eura kaznit će se za prekršaj pravna osoba </w:t>
      </w:r>
      <w:r w:rsidR="00C40241" w:rsidRPr="00BC372A">
        <w:rPr>
          <w:lang w:val="hr-HR"/>
        </w:rPr>
        <w:t>-</w:t>
      </w:r>
      <w:r w:rsidR="00AF1D58" w:rsidRPr="00BC372A">
        <w:rPr>
          <w:lang w:val="hr-HR"/>
        </w:rPr>
        <w:t xml:space="preserve"> kritični subjekt ako: </w:t>
      </w:r>
    </w:p>
    <w:p w14:paraId="004EDDF7" w14:textId="77777777" w:rsidR="00C40241" w:rsidRPr="00BC372A" w:rsidRDefault="00C40241" w:rsidP="00C40241">
      <w:pPr>
        <w:pStyle w:val="t-9-8"/>
        <w:spacing w:before="0" w:beforeAutospacing="0" w:after="0" w:afterAutospacing="0"/>
        <w:jc w:val="both"/>
        <w:rPr>
          <w:lang w:val="hr-HR"/>
        </w:rPr>
      </w:pPr>
    </w:p>
    <w:p w14:paraId="6CA60633" w14:textId="77777777" w:rsidR="00AF1D58" w:rsidRPr="00BC372A" w:rsidRDefault="00AF1D58" w:rsidP="00C40241">
      <w:pPr>
        <w:pStyle w:val="t-9-8"/>
        <w:numPr>
          <w:ilvl w:val="0"/>
          <w:numId w:val="26"/>
        </w:numPr>
        <w:spacing w:before="0" w:beforeAutospacing="0" w:after="0" w:afterAutospacing="0"/>
        <w:ind w:left="709" w:hanging="709"/>
        <w:jc w:val="both"/>
        <w:rPr>
          <w:lang w:val="hr-HR"/>
        </w:rPr>
      </w:pPr>
      <w:r w:rsidRPr="00BC372A">
        <w:rPr>
          <w:lang w:val="hr-HR"/>
        </w:rPr>
        <w:t xml:space="preserve">ne izradi procjenu rizika kritičnog subjekta u propisanom roku (članak </w:t>
      </w:r>
      <w:r w:rsidR="00BF397C" w:rsidRPr="00BC372A">
        <w:rPr>
          <w:lang w:val="hr-HR"/>
        </w:rPr>
        <w:t>2</w:t>
      </w:r>
      <w:r w:rsidR="002170EE" w:rsidRPr="00BC372A">
        <w:rPr>
          <w:lang w:val="hr-HR"/>
        </w:rPr>
        <w:t>2</w:t>
      </w:r>
      <w:r w:rsidRPr="00BC372A">
        <w:rPr>
          <w:lang w:val="hr-HR"/>
        </w:rPr>
        <w:t>. stavak 1.)</w:t>
      </w:r>
    </w:p>
    <w:p w14:paraId="3848B895" w14:textId="77777777" w:rsidR="00AF1D58" w:rsidRPr="00BC372A" w:rsidRDefault="00A3059F" w:rsidP="00C40241">
      <w:pPr>
        <w:pStyle w:val="t-9-8"/>
        <w:numPr>
          <w:ilvl w:val="0"/>
          <w:numId w:val="26"/>
        </w:numPr>
        <w:spacing w:before="0" w:beforeAutospacing="0" w:after="0" w:afterAutospacing="0"/>
        <w:ind w:left="709" w:hanging="709"/>
        <w:jc w:val="both"/>
        <w:rPr>
          <w:lang w:val="hr-HR"/>
        </w:rPr>
      </w:pPr>
      <w:r w:rsidRPr="00BC372A">
        <w:rPr>
          <w:lang w:val="hr-HR"/>
        </w:rPr>
        <w:t>ne izradi s</w:t>
      </w:r>
      <w:r w:rsidR="00AF1D58" w:rsidRPr="00BC372A">
        <w:rPr>
          <w:lang w:val="hr-HR"/>
        </w:rPr>
        <w:t>igurnosni plan u propisanom roku</w:t>
      </w:r>
      <w:r w:rsidR="00173C1C" w:rsidRPr="00BC372A">
        <w:rPr>
          <w:lang w:val="hr-HR"/>
        </w:rPr>
        <w:t xml:space="preserve">, </w:t>
      </w:r>
      <w:r w:rsidR="007E392E" w:rsidRPr="00BC372A">
        <w:rPr>
          <w:lang w:val="hr-HR"/>
        </w:rPr>
        <w:t>a nema drugi odgovarajući dokument koji zamjenjuje sigurnosni plan sukladno članku 25. ovoga Zakona</w:t>
      </w:r>
      <w:r w:rsidR="00AF1D58" w:rsidRPr="00BC372A">
        <w:rPr>
          <w:lang w:val="hr-HR"/>
        </w:rPr>
        <w:t xml:space="preserve"> (članak 2</w:t>
      </w:r>
      <w:r w:rsidR="002170EE" w:rsidRPr="00BC372A">
        <w:rPr>
          <w:lang w:val="hr-HR"/>
        </w:rPr>
        <w:t>3</w:t>
      </w:r>
      <w:r w:rsidR="00AF1D58" w:rsidRPr="00BC372A">
        <w:rPr>
          <w:lang w:val="hr-HR"/>
        </w:rPr>
        <w:t xml:space="preserve">. stavak </w:t>
      </w:r>
      <w:r w:rsidR="00F16277" w:rsidRPr="00BC372A">
        <w:rPr>
          <w:lang w:val="hr-HR"/>
        </w:rPr>
        <w:t>2</w:t>
      </w:r>
      <w:r w:rsidR="00F445D8" w:rsidRPr="00BC372A">
        <w:rPr>
          <w:lang w:val="hr-HR"/>
        </w:rPr>
        <w:t>.</w:t>
      </w:r>
      <w:r w:rsidR="00AF1D58" w:rsidRPr="00BC372A">
        <w:rPr>
          <w:lang w:val="hr-HR"/>
        </w:rPr>
        <w:t>)</w:t>
      </w:r>
    </w:p>
    <w:p w14:paraId="58DDFD20" w14:textId="77777777" w:rsidR="00AF1D58" w:rsidRPr="00BC372A" w:rsidRDefault="00194910" w:rsidP="00C40241">
      <w:pPr>
        <w:pStyle w:val="t-9-8"/>
        <w:numPr>
          <w:ilvl w:val="0"/>
          <w:numId w:val="26"/>
        </w:numPr>
        <w:spacing w:before="0" w:beforeAutospacing="0" w:after="0" w:afterAutospacing="0"/>
        <w:ind w:left="709" w:hanging="709"/>
        <w:jc w:val="both"/>
        <w:rPr>
          <w:lang w:val="hr-HR"/>
        </w:rPr>
      </w:pPr>
      <w:r w:rsidRPr="00BC372A">
        <w:rPr>
          <w:lang w:val="hr-HR"/>
        </w:rPr>
        <w:t>obavljanje poslova</w:t>
      </w:r>
      <w:r w:rsidR="00AF1D58" w:rsidRPr="00BC372A">
        <w:rPr>
          <w:lang w:val="hr-HR"/>
        </w:rPr>
        <w:t xml:space="preserve"> zaštite kritične infrastrukture</w:t>
      </w:r>
      <w:r w:rsidRPr="00BC372A">
        <w:rPr>
          <w:lang w:val="hr-HR"/>
        </w:rPr>
        <w:t xml:space="preserve"> ugovorom</w:t>
      </w:r>
      <w:r w:rsidR="00AF1D58" w:rsidRPr="00BC372A">
        <w:rPr>
          <w:lang w:val="hr-HR"/>
        </w:rPr>
        <w:t xml:space="preserve"> povjeri pravnoj osobi i obrtu koji </w:t>
      </w:r>
      <w:r w:rsidRPr="00BC372A">
        <w:rPr>
          <w:lang w:val="hr-HR"/>
        </w:rPr>
        <w:t xml:space="preserve">ne posjeduje certifikat </w:t>
      </w:r>
      <w:r w:rsidR="00AF1D58" w:rsidRPr="00BC372A">
        <w:rPr>
          <w:lang w:val="hr-HR"/>
        </w:rPr>
        <w:t>za</w:t>
      </w:r>
      <w:r w:rsidR="00E64076" w:rsidRPr="00BC372A">
        <w:rPr>
          <w:lang w:val="hr-HR"/>
        </w:rPr>
        <w:t xml:space="preserve"> pr</w:t>
      </w:r>
      <w:r w:rsidRPr="00BC372A">
        <w:rPr>
          <w:lang w:val="hr-HR"/>
        </w:rPr>
        <w:t xml:space="preserve">ovedbu </w:t>
      </w:r>
      <w:r w:rsidR="008513CE" w:rsidRPr="00BC372A">
        <w:rPr>
          <w:lang w:val="hr-HR"/>
        </w:rPr>
        <w:t xml:space="preserve">privatne </w:t>
      </w:r>
      <w:r w:rsidR="00AF1D58" w:rsidRPr="00BC372A">
        <w:rPr>
          <w:lang w:val="hr-HR"/>
        </w:rPr>
        <w:t>zaštite kritične infrastrukture (članak 2</w:t>
      </w:r>
      <w:r w:rsidR="008513CE" w:rsidRPr="00BC372A">
        <w:rPr>
          <w:lang w:val="hr-HR"/>
        </w:rPr>
        <w:t>7</w:t>
      </w:r>
      <w:r w:rsidR="00AF1D58" w:rsidRPr="00BC372A">
        <w:rPr>
          <w:lang w:val="hr-HR"/>
        </w:rPr>
        <w:t xml:space="preserve">. </w:t>
      </w:r>
      <w:r w:rsidR="00667186" w:rsidRPr="00BC372A">
        <w:rPr>
          <w:lang w:val="hr-HR"/>
        </w:rPr>
        <w:t xml:space="preserve">stavak </w:t>
      </w:r>
      <w:r w:rsidR="002170EE" w:rsidRPr="00BC372A">
        <w:rPr>
          <w:lang w:val="hr-HR"/>
        </w:rPr>
        <w:t>1</w:t>
      </w:r>
      <w:r w:rsidR="00AF1D58" w:rsidRPr="00BC372A">
        <w:rPr>
          <w:lang w:val="hr-HR"/>
        </w:rPr>
        <w:t>.)</w:t>
      </w:r>
    </w:p>
    <w:p w14:paraId="57449C06" w14:textId="77777777" w:rsidR="00AF1D58" w:rsidRPr="00BC372A" w:rsidRDefault="00AF1D58" w:rsidP="00C40241">
      <w:pPr>
        <w:pStyle w:val="t-9-8"/>
        <w:numPr>
          <w:ilvl w:val="0"/>
          <w:numId w:val="26"/>
        </w:numPr>
        <w:spacing w:before="0" w:beforeAutospacing="0" w:after="0" w:afterAutospacing="0"/>
        <w:ind w:left="709" w:hanging="709"/>
        <w:jc w:val="both"/>
        <w:rPr>
          <w:lang w:val="hr-HR"/>
        </w:rPr>
      </w:pPr>
      <w:r w:rsidRPr="00BC372A">
        <w:rPr>
          <w:lang w:val="hr-HR"/>
        </w:rPr>
        <w:t xml:space="preserve">u slučaju incidenta ne poduzme bez odgađanja mjere i aktivnosti za zaštitu kritične infrastrukture (članak </w:t>
      </w:r>
      <w:r w:rsidR="00BF397C" w:rsidRPr="00BC372A">
        <w:rPr>
          <w:lang w:val="hr-HR"/>
        </w:rPr>
        <w:t>3</w:t>
      </w:r>
      <w:r w:rsidR="00433605" w:rsidRPr="00BC372A">
        <w:rPr>
          <w:lang w:val="hr-HR"/>
        </w:rPr>
        <w:t>2</w:t>
      </w:r>
      <w:r w:rsidRPr="00BC372A">
        <w:rPr>
          <w:lang w:val="hr-HR"/>
        </w:rPr>
        <w:t>. stavak 1.)</w:t>
      </w:r>
      <w:r w:rsidR="004A3479" w:rsidRPr="00BC372A">
        <w:rPr>
          <w:lang w:val="hr-HR"/>
        </w:rPr>
        <w:t>.</w:t>
      </w:r>
    </w:p>
    <w:p w14:paraId="7E22857E" w14:textId="77777777" w:rsidR="00C40241" w:rsidRPr="00BC372A" w:rsidRDefault="00C40241" w:rsidP="00C40241">
      <w:pPr>
        <w:pStyle w:val="t-9-8"/>
        <w:spacing w:before="0" w:beforeAutospacing="0" w:after="0" w:afterAutospacing="0"/>
        <w:jc w:val="both"/>
        <w:rPr>
          <w:lang w:val="hr-HR"/>
        </w:rPr>
      </w:pPr>
    </w:p>
    <w:p w14:paraId="0D682185" w14:textId="77777777" w:rsidR="0068516C" w:rsidRPr="00BC372A" w:rsidRDefault="00D27205" w:rsidP="004A3479">
      <w:pPr>
        <w:pStyle w:val="t-9-8"/>
        <w:spacing w:before="0" w:beforeAutospacing="0" w:after="0" w:afterAutospacing="0"/>
        <w:ind w:firstLine="709"/>
        <w:jc w:val="both"/>
        <w:rPr>
          <w:lang w:val="hr-HR"/>
        </w:rPr>
      </w:pPr>
      <w:r w:rsidRPr="00BC372A">
        <w:rPr>
          <w:lang w:val="hr-HR"/>
        </w:rPr>
        <w:t xml:space="preserve">(2) </w:t>
      </w:r>
      <w:r w:rsidR="00B712C7" w:rsidRPr="00BC372A">
        <w:rPr>
          <w:lang w:val="hr-HR"/>
        </w:rPr>
        <w:t xml:space="preserve">Za prekršaj iz stavka 1. </w:t>
      </w:r>
      <w:r w:rsidR="00DC582E" w:rsidRPr="00BC372A">
        <w:rPr>
          <w:lang w:val="hr-HR"/>
        </w:rPr>
        <w:t>ovoga</w:t>
      </w:r>
      <w:r w:rsidR="00AF1D58" w:rsidRPr="00BC372A">
        <w:rPr>
          <w:lang w:val="hr-HR"/>
        </w:rPr>
        <w:t xml:space="preserve"> članka novčanom kaznom </w:t>
      </w:r>
      <w:r w:rsidR="001B0FE0" w:rsidRPr="00BC372A">
        <w:rPr>
          <w:lang w:val="hr-HR"/>
        </w:rPr>
        <w:t xml:space="preserve">u iznosu </w:t>
      </w:r>
      <w:r w:rsidR="00AF1D58" w:rsidRPr="00BC372A">
        <w:rPr>
          <w:lang w:val="hr-HR"/>
        </w:rPr>
        <w:t xml:space="preserve">od 1.300,00 </w:t>
      </w:r>
      <w:r w:rsidR="004A3479" w:rsidRPr="00BC372A">
        <w:rPr>
          <w:lang w:val="hr-HR"/>
        </w:rPr>
        <w:t>do</w:t>
      </w:r>
      <w:r w:rsidR="00AF1D58" w:rsidRPr="00BC372A">
        <w:rPr>
          <w:lang w:val="hr-HR"/>
        </w:rPr>
        <w:t xml:space="preserve"> 6.000,00 eura </w:t>
      </w:r>
      <w:r w:rsidR="004F3AD8" w:rsidRPr="00BC372A">
        <w:rPr>
          <w:lang w:val="hr-HR"/>
        </w:rPr>
        <w:t xml:space="preserve">kaznit će se </w:t>
      </w:r>
      <w:r w:rsidR="00AF1D58" w:rsidRPr="00BC372A">
        <w:rPr>
          <w:lang w:val="hr-HR"/>
        </w:rPr>
        <w:t xml:space="preserve">i odgovorna osoba </w:t>
      </w:r>
      <w:r w:rsidR="00FB35A0" w:rsidRPr="00BC372A">
        <w:rPr>
          <w:lang w:val="hr-HR"/>
        </w:rPr>
        <w:t xml:space="preserve">u pravnoj osobi - </w:t>
      </w:r>
      <w:r w:rsidR="00AF1D58" w:rsidRPr="00BC372A">
        <w:rPr>
          <w:lang w:val="hr-HR"/>
        </w:rPr>
        <w:t>kritično</w:t>
      </w:r>
      <w:r w:rsidR="00FB35A0" w:rsidRPr="00BC372A">
        <w:rPr>
          <w:lang w:val="hr-HR"/>
        </w:rPr>
        <w:t>m</w:t>
      </w:r>
      <w:r w:rsidR="00AF1D58" w:rsidRPr="00BC372A">
        <w:rPr>
          <w:lang w:val="hr-HR"/>
        </w:rPr>
        <w:t xml:space="preserve"> subjekt</w:t>
      </w:r>
      <w:r w:rsidR="00FB35A0" w:rsidRPr="00BC372A">
        <w:rPr>
          <w:lang w:val="hr-HR"/>
        </w:rPr>
        <w:t>u</w:t>
      </w:r>
      <w:r w:rsidR="00AF1D58" w:rsidRPr="00BC372A">
        <w:rPr>
          <w:lang w:val="hr-HR"/>
        </w:rPr>
        <w:t>.</w:t>
      </w:r>
    </w:p>
    <w:p w14:paraId="6EDAB0C6" w14:textId="77777777" w:rsidR="00462D61" w:rsidRPr="00BC372A" w:rsidRDefault="00462D61" w:rsidP="00462D61">
      <w:pPr>
        <w:pStyle w:val="clanak-"/>
        <w:spacing w:before="0" w:beforeAutospacing="0" w:after="0" w:afterAutospacing="0"/>
        <w:rPr>
          <w:b/>
          <w:lang w:val="hr-HR"/>
        </w:rPr>
      </w:pPr>
    </w:p>
    <w:p w14:paraId="56BC8461"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192F5F2C" w14:textId="77777777" w:rsidR="00462D61" w:rsidRPr="00BC372A" w:rsidRDefault="00462D61" w:rsidP="00462D61">
      <w:pPr>
        <w:pStyle w:val="clanak-"/>
        <w:spacing w:before="0" w:beforeAutospacing="0" w:after="0" w:afterAutospacing="0"/>
        <w:rPr>
          <w:b/>
          <w:lang w:val="hr-HR"/>
        </w:rPr>
      </w:pPr>
    </w:p>
    <w:p w14:paraId="4962DDF8" w14:textId="77777777" w:rsidR="00AF1D58" w:rsidRPr="00BC372A" w:rsidRDefault="00AF1D58" w:rsidP="004A3479">
      <w:pPr>
        <w:pStyle w:val="t-9-8"/>
        <w:spacing w:before="0" w:beforeAutospacing="0" w:after="0" w:afterAutospacing="0"/>
        <w:ind w:firstLine="709"/>
        <w:jc w:val="both"/>
        <w:rPr>
          <w:lang w:val="hr-HR"/>
        </w:rPr>
      </w:pPr>
      <w:r w:rsidRPr="00BC372A">
        <w:rPr>
          <w:lang w:val="hr-HR"/>
        </w:rPr>
        <w:t>(1) Novčanom kaznom</w:t>
      </w:r>
      <w:r w:rsidR="00B540D4" w:rsidRPr="00BC372A">
        <w:rPr>
          <w:lang w:val="hr-HR"/>
        </w:rPr>
        <w:t xml:space="preserve"> u iznosu od </w:t>
      </w:r>
      <w:r w:rsidRPr="00BC372A">
        <w:rPr>
          <w:lang w:val="hr-HR"/>
        </w:rPr>
        <w:t>20.000</w:t>
      </w:r>
      <w:r w:rsidR="00B712C7" w:rsidRPr="00BC372A">
        <w:rPr>
          <w:lang w:val="hr-HR"/>
        </w:rPr>
        <w:t>,00</w:t>
      </w:r>
      <w:r w:rsidRPr="00BC372A">
        <w:rPr>
          <w:lang w:val="hr-HR"/>
        </w:rPr>
        <w:t xml:space="preserve"> </w:t>
      </w:r>
      <w:r w:rsidR="004A3479" w:rsidRPr="00BC372A">
        <w:rPr>
          <w:lang w:val="hr-HR"/>
        </w:rPr>
        <w:t>do</w:t>
      </w:r>
      <w:r w:rsidRPr="00BC372A">
        <w:rPr>
          <w:lang w:val="hr-HR"/>
        </w:rPr>
        <w:t xml:space="preserve"> 64.</w:t>
      </w:r>
      <w:r w:rsidR="00237EB8">
        <w:rPr>
          <w:lang w:val="hr-HR"/>
        </w:rPr>
        <w:t>000</w:t>
      </w:r>
      <w:r w:rsidRPr="00BC372A">
        <w:rPr>
          <w:lang w:val="hr-HR"/>
        </w:rPr>
        <w:t xml:space="preserve">,00 eura kaznit će se za prekršaj pravna osoba </w:t>
      </w:r>
      <w:r w:rsidR="004A3479" w:rsidRPr="00BC372A">
        <w:rPr>
          <w:lang w:val="hr-HR"/>
        </w:rPr>
        <w:t>-</w:t>
      </w:r>
      <w:r w:rsidRPr="00BC372A">
        <w:rPr>
          <w:lang w:val="hr-HR"/>
        </w:rPr>
        <w:t xml:space="preserve"> kritični subjekt ako:</w:t>
      </w:r>
    </w:p>
    <w:p w14:paraId="70EA5BC4" w14:textId="77777777" w:rsidR="004A3479" w:rsidRPr="00BC372A" w:rsidRDefault="004A3479" w:rsidP="004A3479">
      <w:pPr>
        <w:pStyle w:val="t-9-8"/>
        <w:spacing w:before="0" w:beforeAutospacing="0" w:after="0" w:afterAutospacing="0"/>
        <w:ind w:firstLine="709"/>
        <w:jc w:val="both"/>
        <w:rPr>
          <w:lang w:val="hr-HR"/>
        </w:rPr>
      </w:pPr>
    </w:p>
    <w:p w14:paraId="69CF64E3" w14:textId="77777777" w:rsidR="00AF1D58" w:rsidRPr="00BC372A" w:rsidRDefault="00AF1D58" w:rsidP="004A3479">
      <w:pPr>
        <w:pStyle w:val="t-9-8"/>
        <w:numPr>
          <w:ilvl w:val="0"/>
          <w:numId w:val="26"/>
        </w:numPr>
        <w:spacing w:before="0" w:beforeAutospacing="0" w:after="0" w:afterAutospacing="0"/>
        <w:ind w:left="709" w:hanging="709"/>
        <w:jc w:val="both"/>
        <w:rPr>
          <w:lang w:val="hr-HR"/>
        </w:rPr>
      </w:pPr>
      <w:r w:rsidRPr="00BC372A">
        <w:rPr>
          <w:lang w:val="hr-HR"/>
        </w:rPr>
        <w:t>nadlež</w:t>
      </w:r>
      <w:r w:rsidR="002170EE" w:rsidRPr="00BC372A">
        <w:rPr>
          <w:lang w:val="hr-HR"/>
        </w:rPr>
        <w:t xml:space="preserve">nom tijelu </w:t>
      </w:r>
      <w:r w:rsidR="008513CE" w:rsidRPr="00BC372A">
        <w:rPr>
          <w:lang w:val="hr-HR"/>
        </w:rPr>
        <w:t xml:space="preserve">u propisanom roku </w:t>
      </w:r>
      <w:r w:rsidR="002170EE" w:rsidRPr="00BC372A">
        <w:rPr>
          <w:lang w:val="hr-HR"/>
        </w:rPr>
        <w:t>ne dostavi obavijest</w:t>
      </w:r>
      <w:r w:rsidRPr="00BC372A">
        <w:rPr>
          <w:lang w:val="hr-HR"/>
        </w:rPr>
        <w:t xml:space="preserve"> o don</w:t>
      </w:r>
      <w:r w:rsidR="007B2518" w:rsidRPr="00BC372A">
        <w:rPr>
          <w:lang w:val="hr-HR"/>
        </w:rPr>
        <w:t>o</w:t>
      </w:r>
      <w:r w:rsidR="00A3059F" w:rsidRPr="00BC372A">
        <w:rPr>
          <w:lang w:val="hr-HR"/>
        </w:rPr>
        <w:t>šenju s</w:t>
      </w:r>
      <w:r w:rsidRPr="00BC372A">
        <w:rPr>
          <w:lang w:val="hr-HR"/>
        </w:rPr>
        <w:t>igurnosnog plana (članak 2</w:t>
      </w:r>
      <w:r w:rsidR="002170EE" w:rsidRPr="00BC372A">
        <w:rPr>
          <w:lang w:val="hr-HR"/>
        </w:rPr>
        <w:t>3</w:t>
      </w:r>
      <w:r w:rsidRPr="00BC372A">
        <w:rPr>
          <w:lang w:val="hr-HR"/>
        </w:rPr>
        <w:t xml:space="preserve">. stavak </w:t>
      </w:r>
      <w:r w:rsidR="00BF397C" w:rsidRPr="00BC372A">
        <w:rPr>
          <w:lang w:val="hr-HR"/>
        </w:rPr>
        <w:t>4</w:t>
      </w:r>
      <w:r w:rsidRPr="00BC372A">
        <w:rPr>
          <w:lang w:val="hr-HR"/>
        </w:rPr>
        <w:t>.)</w:t>
      </w:r>
    </w:p>
    <w:p w14:paraId="545E4DE0" w14:textId="77777777" w:rsidR="00AF1D58" w:rsidRPr="00BC372A" w:rsidRDefault="00AF1D58" w:rsidP="004A3479">
      <w:pPr>
        <w:pStyle w:val="t-9-8"/>
        <w:numPr>
          <w:ilvl w:val="0"/>
          <w:numId w:val="26"/>
        </w:numPr>
        <w:spacing w:before="0" w:beforeAutospacing="0" w:after="0" w:afterAutospacing="0"/>
        <w:ind w:left="709" w:hanging="709"/>
        <w:jc w:val="both"/>
        <w:rPr>
          <w:lang w:val="hr-HR"/>
        </w:rPr>
      </w:pPr>
      <w:r w:rsidRPr="00BC372A">
        <w:rPr>
          <w:lang w:val="hr-HR"/>
        </w:rPr>
        <w:t>nadležnom</w:t>
      </w:r>
      <w:r w:rsidR="00187E6E" w:rsidRPr="00BC372A">
        <w:rPr>
          <w:lang w:val="hr-HR"/>
        </w:rPr>
        <w:t xml:space="preserve"> i koordinativnom</w:t>
      </w:r>
      <w:r w:rsidRPr="00BC372A">
        <w:rPr>
          <w:lang w:val="hr-HR"/>
        </w:rPr>
        <w:t xml:space="preserve"> tijelu </w:t>
      </w:r>
      <w:r w:rsidR="008513CE" w:rsidRPr="00BC372A">
        <w:rPr>
          <w:lang w:val="hr-HR"/>
        </w:rPr>
        <w:t xml:space="preserve">u propisanom roku </w:t>
      </w:r>
      <w:r w:rsidRPr="00BC372A">
        <w:rPr>
          <w:lang w:val="hr-HR"/>
        </w:rPr>
        <w:t xml:space="preserve">ne dostavi izviješće o incidentu (članak </w:t>
      </w:r>
      <w:r w:rsidR="00BF397C" w:rsidRPr="00BC372A">
        <w:rPr>
          <w:lang w:val="hr-HR"/>
        </w:rPr>
        <w:t>3</w:t>
      </w:r>
      <w:r w:rsidR="00433605" w:rsidRPr="00BC372A">
        <w:rPr>
          <w:lang w:val="hr-HR"/>
        </w:rPr>
        <w:t>2</w:t>
      </w:r>
      <w:r w:rsidRPr="00BC372A">
        <w:rPr>
          <w:lang w:val="hr-HR"/>
        </w:rPr>
        <w:t xml:space="preserve">. stavak </w:t>
      </w:r>
      <w:r w:rsidR="00835F68" w:rsidRPr="00BC372A">
        <w:rPr>
          <w:lang w:val="hr-HR"/>
        </w:rPr>
        <w:t>3</w:t>
      </w:r>
      <w:r w:rsidRPr="00BC372A">
        <w:rPr>
          <w:lang w:val="hr-HR"/>
        </w:rPr>
        <w:t>.)</w:t>
      </w:r>
    </w:p>
    <w:p w14:paraId="40DE7C6B" w14:textId="77777777" w:rsidR="00AF1D58" w:rsidRPr="00BC372A" w:rsidRDefault="00AF1D58" w:rsidP="004A3479">
      <w:pPr>
        <w:pStyle w:val="t-9-8"/>
        <w:numPr>
          <w:ilvl w:val="0"/>
          <w:numId w:val="26"/>
        </w:numPr>
        <w:spacing w:before="0" w:beforeAutospacing="0" w:after="0" w:afterAutospacing="0"/>
        <w:ind w:left="709" w:hanging="709"/>
        <w:jc w:val="both"/>
        <w:rPr>
          <w:lang w:val="hr-HR"/>
        </w:rPr>
      </w:pPr>
      <w:r w:rsidRPr="00BC372A">
        <w:rPr>
          <w:lang w:val="hr-HR"/>
        </w:rPr>
        <w:t>ne odredi sigurnosnog koordinatora za kritičn</w:t>
      </w:r>
      <w:r w:rsidR="00087528" w:rsidRPr="00BC372A">
        <w:rPr>
          <w:lang w:val="hr-HR"/>
        </w:rPr>
        <w:t>u</w:t>
      </w:r>
      <w:r w:rsidRPr="00BC372A">
        <w:rPr>
          <w:lang w:val="hr-HR"/>
        </w:rPr>
        <w:t xml:space="preserve"> infrastruktur</w:t>
      </w:r>
      <w:r w:rsidR="00087528" w:rsidRPr="00BC372A">
        <w:rPr>
          <w:lang w:val="hr-HR"/>
        </w:rPr>
        <w:t>u</w:t>
      </w:r>
      <w:r w:rsidRPr="00BC372A">
        <w:rPr>
          <w:lang w:val="hr-HR"/>
        </w:rPr>
        <w:t xml:space="preserve"> (članak 3</w:t>
      </w:r>
      <w:r w:rsidR="00433605" w:rsidRPr="00BC372A">
        <w:rPr>
          <w:lang w:val="hr-HR"/>
        </w:rPr>
        <w:t>8</w:t>
      </w:r>
      <w:r w:rsidRPr="00BC372A">
        <w:rPr>
          <w:lang w:val="hr-HR"/>
        </w:rPr>
        <w:t xml:space="preserve">. stavak </w:t>
      </w:r>
      <w:r w:rsidR="00BF397C" w:rsidRPr="00BC372A">
        <w:rPr>
          <w:lang w:val="hr-HR"/>
        </w:rPr>
        <w:t>1</w:t>
      </w:r>
      <w:r w:rsidRPr="00BC372A">
        <w:rPr>
          <w:lang w:val="hr-HR"/>
        </w:rPr>
        <w:t>.)</w:t>
      </w:r>
      <w:r w:rsidR="004A3479" w:rsidRPr="00BC372A">
        <w:rPr>
          <w:lang w:val="hr-HR"/>
        </w:rPr>
        <w:t>.</w:t>
      </w:r>
    </w:p>
    <w:p w14:paraId="3257D9E2" w14:textId="77777777" w:rsidR="004A3479" w:rsidRPr="00BC372A" w:rsidRDefault="004A3479" w:rsidP="00965577">
      <w:pPr>
        <w:pStyle w:val="t-9-8"/>
        <w:spacing w:before="0" w:beforeAutospacing="0" w:after="0" w:afterAutospacing="0"/>
        <w:jc w:val="both"/>
        <w:rPr>
          <w:lang w:val="hr-HR"/>
        </w:rPr>
      </w:pPr>
    </w:p>
    <w:p w14:paraId="6F4E71BD" w14:textId="77777777" w:rsidR="00AF1D58" w:rsidRPr="00BC372A" w:rsidRDefault="00AF1D58" w:rsidP="004A3479">
      <w:pPr>
        <w:pStyle w:val="t-9-8"/>
        <w:spacing w:before="0" w:beforeAutospacing="0" w:after="0" w:afterAutospacing="0"/>
        <w:ind w:firstLine="709"/>
        <w:jc w:val="both"/>
        <w:rPr>
          <w:lang w:val="hr-HR"/>
        </w:rPr>
      </w:pPr>
      <w:r w:rsidRPr="00BC372A">
        <w:rPr>
          <w:lang w:val="hr-HR"/>
        </w:rPr>
        <w:t xml:space="preserve">(2) </w:t>
      </w:r>
      <w:r w:rsidR="00B712C7" w:rsidRPr="00BC372A">
        <w:rPr>
          <w:lang w:val="hr-HR"/>
        </w:rPr>
        <w:t xml:space="preserve">Za prekršaj iz stavka 1. </w:t>
      </w:r>
      <w:r w:rsidR="00DC582E" w:rsidRPr="00BC372A">
        <w:rPr>
          <w:lang w:val="hr-HR"/>
        </w:rPr>
        <w:t>ovoga</w:t>
      </w:r>
      <w:r w:rsidRPr="00BC372A">
        <w:rPr>
          <w:lang w:val="hr-HR"/>
        </w:rPr>
        <w:t xml:space="preserve"> članka novčanom kaznom </w:t>
      </w:r>
      <w:r w:rsidR="00B540D4" w:rsidRPr="00BC372A">
        <w:rPr>
          <w:lang w:val="hr-HR"/>
        </w:rPr>
        <w:t xml:space="preserve">u iznosu </w:t>
      </w:r>
      <w:r w:rsidRPr="00BC372A">
        <w:rPr>
          <w:lang w:val="hr-HR"/>
        </w:rPr>
        <w:t>od 1</w:t>
      </w:r>
      <w:r w:rsidR="00B36CB0" w:rsidRPr="00BC372A">
        <w:rPr>
          <w:lang w:val="hr-HR"/>
        </w:rPr>
        <w:t>.</w:t>
      </w:r>
      <w:r w:rsidRPr="00BC372A">
        <w:rPr>
          <w:lang w:val="hr-HR"/>
        </w:rPr>
        <w:t>300,00 do 6</w:t>
      </w:r>
      <w:r w:rsidR="004A3479" w:rsidRPr="00BC372A">
        <w:rPr>
          <w:lang w:val="hr-HR"/>
        </w:rPr>
        <w:t>.</w:t>
      </w:r>
      <w:r w:rsidRPr="00BC372A">
        <w:rPr>
          <w:lang w:val="hr-HR"/>
        </w:rPr>
        <w:t xml:space="preserve">000,00 eura i </w:t>
      </w:r>
      <w:r w:rsidR="004F3AD8" w:rsidRPr="00BC372A">
        <w:rPr>
          <w:lang w:val="hr-HR"/>
        </w:rPr>
        <w:t>kaznit će se</w:t>
      </w:r>
      <w:r w:rsidR="008351FC" w:rsidRPr="00BC372A">
        <w:rPr>
          <w:lang w:val="hr-HR"/>
        </w:rPr>
        <w:t xml:space="preserve"> i</w:t>
      </w:r>
      <w:r w:rsidR="004F3AD8" w:rsidRPr="00BC372A">
        <w:rPr>
          <w:lang w:val="hr-HR"/>
        </w:rPr>
        <w:t xml:space="preserve"> </w:t>
      </w:r>
      <w:r w:rsidRPr="00BC372A">
        <w:rPr>
          <w:lang w:val="hr-HR"/>
        </w:rPr>
        <w:t xml:space="preserve">odgovorna osoba </w:t>
      </w:r>
      <w:r w:rsidR="00FB35A0" w:rsidRPr="00BC372A">
        <w:rPr>
          <w:lang w:val="hr-HR"/>
        </w:rPr>
        <w:t>u pravnoj osobi - kritičnom subjektu</w:t>
      </w:r>
      <w:r w:rsidRPr="00BC372A">
        <w:rPr>
          <w:lang w:val="hr-HR"/>
        </w:rPr>
        <w:t>.</w:t>
      </w:r>
    </w:p>
    <w:p w14:paraId="2F6E5A2B" w14:textId="77777777" w:rsidR="00462D61" w:rsidRPr="00BC372A" w:rsidRDefault="00462D61" w:rsidP="00965577">
      <w:pPr>
        <w:pStyle w:val="clanak-"/>
        <w:spacing w:before="0" w:beforeAutospacing="0" w:after="0" w:afterAutospacing="0"/>
        <w:ind w:left="-142"/>
        <w:rPr>
          <w:b/>
          <w:lang w:val="hr-HR"/>
        </w:rPr>
      </w:pPr>
    </w:p>
    <w:p w14:paraId="3785FCDD" w14:textId="77777777" w:rsidR="00AB37D3" w:rsidRPr="00BC372A" w:rsidRDefault="00AB37D3" w:rsidP="00DF5A18">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2A426A93" w14:textId="77777777" w:rsidR="00462D61" w:rsidRPr="00BC372A" w:rsidRDefault="00462D61" w:rsidP="00965577">
      <w:pPr>
        <w:pStyle w:val="clanak-"/>
        <w:spacing w:before="0" w:beforeAutospacing="0" w:after="0" w:afterAutospacing="0"/>
        <w:ind w:left="-142"/>
        <w:rPr>
          <w:b/>
          <w:lang w:val="hr-HR"/>
        </w:rPr>
      </w:pPr>
    </w:p>
    <w:p w14:paraId="50FF5D65" w14:textId="77777777" w:rsidR="00AB37D3" w:rsidRPr="00BC372A" w:rsidRDefault="00AB37D3" w:rsidP="00DF5A18">
      <w:pPr>
        <w:pStyle w:val="t-9-8"/>
        <w:spacing w:before="0" w:beforeAutospacing="0" w:after="0" w:afterAutospacing="0"/>
        <w:ind w:firstLine="709"/>
        <w:jc w:val="both"/>
        <w:rPr>
          <w:lang w:val="hr-HR"/>
        </w:rPr>
      </w:pPr>
      <w:r w:rsidRPr="00BC372A">
        <w:rPr>
          <w:lang w:val="hr-HR"/>
        </w:rPr>
        <w:t xml:space="preserve">Za prekršaje iz ovoga Zakona može odgovarati samo prekršajno odgovorna pravna osoba.  </w:t>
      </w:r>
    </w:p>
    <w:p w14:paraId="6FAEDD48" w14:textId="77777777" w:rsidR="00BF252D" w:rsidRDefault="00BF252D" w:rsidP="00462D61">
      <w:pPr>
        <w:pStyle w:val="t-9-8"/>
        <w:spacing w:before="0" w:beforeAutospacing="0" w:after="0" w:afterAutospacing="0"/>
        <w:jc w:val="center"/>
        <w:rPr>
          <w:b/>
          <w:lang w:val="hr-HR"/>
        </w:rPr>
      </w:pPr>
    </w:p>
    <w:p w14:paraId="226BFB15" w14:textId="77777777" w:rsidR="00AF1D58" w:rsidRPr="00BC372A" w:rsidRDefault="00AF1D58" w:rsidP="00462D61">
      <w:pPr>
        <w:pStyle w:val="t-9-8"/>
        <w:spacing w:before="0" w:beforeAutospacing="0" w:after="0" w:afterAutospacing="0"/>
        <w:jc w:val="center"/>
        <w:rPr>
          <w:b/>
          <w:lang w:val="hr-HR"/>
        </w:rPr>
      </w:pPr>
      <w:r w:rsidRPr="00BC372A">
        <w:rPr>
          <w:b/>
          <w:lang w:val="hr-HR"/>
        </w:rPr>
        <w:t>XIV.</w:t>
      </w:r>
      <w:r w:rsidR="00E96FF3" w:rsidRPr="00BC372A">
        <w:rPr>
          <w:b/>
          <w:lang w:val="hr-HR"/>
        </w:rPr>
        <w:t xml:space="preserve"> </w:t>
      </w:r>
      <w:r w:rsidRPr="00BC372A">
        <w:rPr>
          <w:b/>
          <w:lang w:val="hr-HR"/>
        </w:rPr>
        <w:t>PRIJELAZNE I ZAVRŠNE ODREDBE</w:t>
      </w:r>
    </w:p>
    <w:p w14:paraId="238C2C13" w14:textId="77777777" w:rsidR="00462D61" w:rsidRPr="00BC372A" w:rsidRDefault="00462D61" w:rsidP="00462D61">
      <w:pPr>
        <w:pStyle w:val="t-9-8"/>
        <w:spacing w:before="0" w:beforeAutospacing="0" w:after="0" w:afterAutospacing="0"/>
        <w:jc w:val="center"/>
        <w:rPr>
          <w:b/>
          <w:lang w:val="hr-HR"/>
        </w:rPr>
      </w:pPr>
    </w:p>
    <w:p w14:paraId="53838767"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7EE6497" w14:textId="77777777" w:rsidR="00462D61" w:rsidRPr="00BC372A" w:rsidRDefault="00462D61" w:rsidP="00462D61">
      <w:pPr>
        <w:pStyle w:val="clanak-"/>
        <w:spacing w:before="0" w:beforeAutospacing="0" w:after="0" w:afterAutospacing="0"/>
        <w:rPr>
          <w:b/>
          <w:lang w:val="hr-HR"/>
        </w:rPr>
      </w:pPr>
    </w:p>
    <w:p w14:paraId="0F95DD75" w14:textId="77777777" w:rsidR="006966DF" w:rsidRPr="00BC372A" w:rsidRDefault="009B70D0" w:rsidP="00DF5A18">
      <w:pPr>
        <w:pStyle w:val="clanak"/>
        <w:spacing w:before="0" w:beforeAutospacing="0" w:after="0" w:afterAutospacing="0"/>
        <w:ind w:firstLine="709"/>
        <w:jc w:val="both"/>
        <w:rPr>
          <w:lang w:val="hr-HR"/>
        </w:rPr>
      </w:pPr>
      <w:r w:rsidRPr="00BC372A">
        <w:rPr>
          <w:lang w:val="hr-HR"/>
        </w:rPr>
        <w:t xml:space="preserve">(1) </w:t>
      </w:r>
      <w:r w:rsidR="006966DF" w:rsidRPr="00BC372A">
        <w:rPr>
          <w:lang w:val="hr-HR"/>
        </w:rPr>
        <w:t xml:space="preserve">Vlada će do 17. siječnja 2026. donijeti </w:t>
      </w:r>
      <w:r w:rsidR="00A3059F" w:rsidRPr="00BC372A">
        <w:rPr>
          <w:lang w:val="hr-HR"/>
        </w:rPr>
        <w:t>a</w:t>
      </w:r>
      <w:r w:rsidR="006966DF" w:rsidRPr="00BC372A">
        <w:rPr>
          <w:lang w:val="hr-HR"/>
        </w:rPr>
        <w:t xml:space="preserve">kt strateškog planiranja za otpornost kritičnih subjekata iz članka 11. </w:t>
      </w:r>
      <w:r w:rsidR="00DC582E" w:rsidRPr="00BC372A">
        <w:rPr>
          <w:lang w:val="hr-HR"/>
        </w:rPr>
        <w:t>ovoga</w:t>
      </w:r>
      <w:r w:rsidR="006966DF" w:rsidRPr="00BC372A">
        <w:rPr>
          <w:lang w:val="hr-HR"/>
        </w:rPr>
        <w:t xml:space="preserve"> Zakona.</w:t>
      </w:r>
    </w:p>
    <w:p w14:paraId="035D9ADD" w14:textId="77777777" w:rsidR="00DF5A18" w:rsidRPr="00BC372A" w:rsidRDefault="00DF5A18" w:rsidP="00965577">
      <w:pPr>
        <w:pStyle w:val="clanak"/>
        <w:spacing w:before="0" w:beforeAutospacing="0" w:after="0" w:afterAutospacing="0"/>
        <w:jc w:val="both"/>
        <w:rPr>
          <w:lang w:val="hr-HR"/>
        </w:rPr>
      </w:pPr>
    </w:p>
    <w:p w14:paraId="390ABD18" w14:textId="77777777" w:rsidR="009B70D0" w:rsidRPr="00BC372A" w:rsidRDefault="009B70D0" w:rsidP="00DF5A18">
      <w:pPr>
        <w:pStyle w:val="clanak"/>
        <w:spacing w:before="0" w:beforeAutospacing="0" w:after="0" w:afterAutospacing="0"/>
        <w:ind w:firstLine="709"/>
        <w:jc w:val="both"/>
        <w:rPr>
          <w:lang w:val="hr-HR"/>
        </w:rPr>
      </w:pPr>
      <w:r w:rsidRPr="00BC372A">
        <w:rPr>
          <w:lang w:val="hr-HR"/>
        </w:rPr>
        <w:t xml:space="preserve">(2) Vlada će do 17. siječnja 2026. donijeti Nacionalnu procjenu rizika </w:t>
      </w:r>
      <w:r w:rsidR="00DB44F2" w:rsidRPr="00BC372A">
        <w:rPr>
          <w:lang w:val="hr-HR"/>
        </w:rPr>
        <w:t xml:space="preserve">kritične infrastrukture </w:t>
      </w:r>
      <w:r w:rsidRPr="00BC372A">
        <w:rPr>
          <w:lang w:val="hr-HR"/>
        </w:rPr>
        <w:t>iz članka 12. ovoga Zakona.</w:t>
      </w:r>
    </w:p>
    <w:p w14:paraId="6C050D05" w14:textId="77777777" w:rsidR="00DF5A18" w:rsidRPr="00BC372A" w:rsidRDefault="00DF5A18" w:rsidP="00965577">
      <w:pPr>
        <w:pStyle w:val="clanak"/>
        <w:spacing w:before="0" w:beforeAutospacing="0" w:after="0" w:afterAutospacing="0"/>
        <w:jc w:val="both"/>
        <w:rPr>
          <w:lang w:val="hr-HR"/>
        </w:rPr>
      </w:pPr>
    </w:p>
    <w:p w14:paraId="18D167B7" w14:textId="77777777" w:rsidR="009B70D0" w:rsidRPr="00BC372A" w:rsidRDefault="009B70D0" w:rsidP="00DF5A18">
      <w:pPr>
        <w:pStyle w:val="clanak"/>
        <w:spacing w:before="0" w:beforeAutospacing="0" w:after="0" w:afterAutospacing="0"/>
        <w:ind w:firstLine="709"/>
        <w:jc w:val="both"/>
        <w:rPr>
          <w:lang w:val="hr-HR"/>
        </w:rPr>
      </w:pPr>
      <w:r w:rsidRPr="00BC372A">
        <w:rPr>
          <w:lang w:val="hr-HR"/>
        </w:rPr>
        <w:t xml:space="preserve">(3) Nadležna tijela dužna su Koordinativnom tijelu dostaviti prijedlog popisa kritičnih subjekata za sektore iz svoje nadležnosti u roku od tri mjeseca </w:t>
      </w:r>
      <w:r w:rsidR="001B0FE0" w:rsidRPr="00BC372A">
        <w:rPr>
          <w:lang w:val="hr-HR"/>
        </w:rPr>
        <w:t>od dana</w:t>
      </w:r>
      <w:r w:rsidRPr="00BC372A">
        <w:rPr>
          <w:lang w:val="hr-HR"/>
        </w:rPr>
        <w:t xml:space="preserve"> donošenja Nacionalne procjene rizika </w:t>
      </w:r>
      <w:r w:rsidR="00DB44F2" w:rsidRPr="00BC372A">
        <w:rPr>
          <w:lang w:val="hr-HR"/>
        </w:rPr>
        <w:t>kritične infrastrukture</w:t>
      </w:r>
      <w:r w:rsidRPr="00BC372A">
        <w:rPr>
          <w:lang w:val="hr-HR"/>
        </w:rPr>
        <w:t>.</w:t>
      </w:r>
    </w:p>
    <w:p w14:paraId="3484845D" w14:textId="77777777" w:rsidR="00DF5A18" w:rsidRPr="00BC372A" w:rsidRDefault="00DF5A18" w:rsidP="00DF5A18">
      <w:pPr>
        <w:pStyle w:val="clanak"/>
        <w:spacing w:before="0" w:beforeAutospacing="0" w:after="0" w:afterAutospacing="0"/>
        <w:ind w:firstLine="709"/>
        <w:jc w:val="both"/>
        <w:rPr>
          <w:lang w:val="hr-HR"/>
        </w:rPr>
      </w:pPr>
    </w:p>
    <w:p w14:paraId="5AD6B60E" w14:textId="77777777" w:rsidR="00E96FF3" w:rsidRPr="00BC372A" w:rsidRDefault="00E96FF3" w:rsidP="00462D61">
      <w:pPr>
        <w:pStyle w:val="clanak-"/>
        <w:spacing w:before="0" w:beforeAutospacing="0" w:after="0" w:afterAutospacing="0"/>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A1321DB" w14:textId="77777777" w:rsidR="00462D61" w:rsidRPr="00BC372A" w:rsidRDefault="00462D61" w:rsidP="00462D61">
      <w:pPr>
        <w:pStyle w:val="clanak-"/>
        <w:spacing w:before="0" w:beforeAutospacing="0" w:after="0" w:afterAutospacing="0"/>
        <w:rPr>
          <w:b/>
          <w:lang w:val="hr-HR"/>
        </w:rPr>
      </w:pPr>
    </w:p>
    <w:p w14:paraId="4B06C88B" w14:textId="77777777" w:rsidR="00192644" w:rsidRPr="00BC372A" w:rsidRDefault="00192644" w:rsidP="00192644">
      <w:pPr>
        <w:pStyle w:val="clanak"/>
        <w:spacing w:before="0" w:beforeAutospacing="0" w:after="0" w:afterAutospacing="0"/>
        <w:ind w:firstLine="709"/>
        <w:jc w:val="both"/>
        <w:rPr>
          <w:lang w:val="hr-HR"/>
        </w:rPr>
      </w:pPr>
      <w:r w:rsidRPr="00BC372A">
        <w:rPr>
          <w:lang w:val="hr-HR"/>
        </w:rPr>
        <w:t>(</w:t>
      </w:r>
      <w:r>
        <w:rPr>
          <w:lang w:val="hr-HR"/>
        </w:rPr>
        <w:t>1</w:t>
      </w:r>
      <w:r w:rsidRPr="00BC372A">
        <w:rPr>
          <w:lang w:val="hr-HR"/>
        </w:rPr>
        <w:t>) Ministar će pravilnike iz članka 14. stavka 2. i članka 44. stavka 6. ovoga Zakona donijeti u roku od šest mjeseci od dana stupanja na snagu ovoga Zakona.</w:t>
      </w:r>
    </w:p>
    <w:p w14:paraId="5E484B3F" w14:textId="77777777" w:rsidR="00192644" w:rsidRPr="00BC372A" w:rsidRDefault="00192644" w:rsidP="00192644">
      <w:pPr>
        <w:pStyle w:val="clanak"/>
        <w:spacing w:before="0" w:beforeAutospacing="0" w:after="0" w:afterAutospacing="0"/>
        <w:jc w:val="both"/>
        <w:rPr>
          <w:lang w:val="hr-HR"/>
        </w:rPr>
      </w:pPr>
    </w:p>
    <w:p w14:paraId="167B860F" w14:textId="77777777" w:rsidR="00192644" w:rsidRPr="00BC372A" w:rsidRDefault="00192644" w:rsidP="00192644">
      <w:pPr>
        <w:pStyle w:val="clanak"/>
        <w:spacing w:before="0" w:beforeAutospacing="0" w:after="0" w:afterAutospacing="0"/>
        <w:ind w:firstLine="709"/>
        <w:jc w:val="both"/>
        <w:rPr>
          <w:lang w:val="hr-HR"/>
        </w:rPr>
      </w:pPr>
      <w:r w:rsidRPr="00BC372A">
        <w:rPr>
          <w:lang w:val="hr-HR"/>
        </w:rPr>
        <w:t xml:space="preserve"> (</w:t>
      </w:r>
      <w:r>
        <w:rPr>
          <w:lang w:val="hr-HR"/>
        </w:rPr>
        <w:t>2</w:t>
      </w:r>
      <w:r w:rsidRPr="00BC372A">
        <w:rPr>
          <w:lang w:val="hr-HR"/>
        </w:rPr>
        <w:t>)</w:t>
      </w:r>
      <w:r w:rsidRPr="00BC372A">
        <w:rPr>
          <w:b/>
          <w:lang w:val="hr-HR"/>
        </w:rPr>
        <w:t xml:space="preserve"> </w:t>
      </w:r>
      <w:r w:rsidRPr="00BC372A">
        <w:rPr>
          <w:lang w:val="hr-HR"/>
        </w:rPr>
        <w:t>Ministar će pravilnik iz članka 40. stavka 5. ovoga Zakona donijeti u roku od godinu dana od stupanja na snagu ovoga Zakona.</w:t>
      </w:r>
    </w:p>
    <w:p w14:paraId="1BD29C95" w14:textId="77777777" w:rsidR="00192644" w:rsidRPr="00BC372A" w:rsidRDefault="00192644" w:rsidP="00192644">
      <w:pPr>
        <w:pStyle w:val="clanak"/>
        <w:spacing w:before="0" w:beforeAutospacing="0" w:after="0" w:afterAutospacing="0"/>
        <w:jc w:val="both"/>
        <w:rPr>
          <w:lang w:val="hr-HR"/>
        </w:rPr>
      </w:pPr>
    </w:p>
    <w:p w14:paraId="79CDBD44" w14:textId="55FDC5B1" w:rsidR="00192644" w:rsidRDefault="00192644" w:rsidP="00192644">
      <w:pPr>
        <w:pStyle w:val="clanak"/>
        <w:spacing w:before="0" w:beforeAutospacing="0" w:after="0" w:afterAutospacing="0"/>
        <w:ind w:firstLine="709"/>
        <w:jc w:val="both"/>
        <w:rPr>
          <w:lang w:val="hr-HR"/>
        </w:rPr>
      </w:pPr>
      <w:r w:rsidRPr="00BC372A">
        <w:rPr>
          <w:lang w:val="hr-HR"/>
        </w:rPr>
        <w:t>(</w:t>
      </w:r>
      <w:r>
        <w:rPr>
          <w:lang w:val="hr-HR"/>
        </w:rPr>
        <w:t>3</w:t>
      </w:r>
      <w:r w:rsidRPr="00BC372A">
        <w:rPr>
          <w:lang w:val="hr-HR"/>
        </w:rPr>
        <w:t>) Do stupanja na snagu pravilnika iz članka 14. stavka 2. ovoga Zakona ostaje na snazi Pravilnik o metodologiji za izradu analize rizika poslovanja kritičnih infrastruktura („Narodne novine“, br. 47/16. i 93/17.).</w:t>
      </w:r>
    </w:p>
    <w:p w14:paraId="0395ED8C" w14:textId="490D2CA1" w:rsidR="00D706DE" w:rsidRDefault="00D706DE" w:rsidP="00192644">
      <w:pPr>
        <w:pStyle w:val="clanak"/>
        <w:spacing w:before="0" w:beforeAutospacing="0" w:after="0" w:afterAutospacing="0"/>
        <w:ind w:firstLine="709"/>
        <w:jc w:val="both"/>
        <w:rPr>
          <w:lang w:val="hr-HR"/>
        </w:rPr>
      </w:pPr>
    </w:p>
    <w:p w14:paraId="1976070A" w14:textId="7EFD7DEC" w:rsidR="00D706DE" w:rsidRPr="00BC372A" w:rsidRDefault="00D706DE" w:rsidP="00192644">
      <w:pPr>
        <w:pStyle w:val="clanak"/>
        <w:spacing w:before="0" w:beforeAutospacing="0" w:after="0" w:afterAutospacing="0"/>
        <w:ind w:firstLine="709"/>
        <w:jc w:val="both"/>
        <w:rPr>
          <w:lang w:val="hr-HR"/>
        </w:rPr>
      </w:pPr>
      <w:r>
        <w:rPr>
          <w:lang w:val="hr-HR"/>
        </w:rPr>
        <w:t>(4) Do stupanja na snagu odluke iz članka 18. stavka 3. ovoga Zakona ostaje na snazi Odluka o potvrđivanju identificiranih kritičnih infrastruktura KLASA: 022-03/23-04/137 URBROJ: 50301-29/24-23-6 od 20. ožujka 2024.</w:t>
      </w:r>
    </w:p>
    <w:p w14:paraId="64E2E24C" w14:textId="77777777" w:rsidR="00192644" w:rsidRPr="00BC372A" w:rsidRDefault="00192644" w:rsidP="00192644">
      <w:pPr>
        <w:pStyle w:val="clanak"/>
        <w:spacing w:before="0" w:beforeAutospacing="0" w:after="0" w:afterAutospacing="0"/>
        <w:jc w:val="both"/>
        <w:rPr>
          <w:lang w:val="hr-HR"/>
        </w:rPr>
      </w:pPr>
    </w:p>
    <w:p w14:paraId="6F105C8A" w14:textId="33404608" w:rsidR="00D822E2" w:rsidRPr="00BC372A" w:rsidRDefault="00192644" w:rsidP="00192644">
      <w:pPr>
        <w:pStyle w:val="clanak"/>
        <w:spacing w:before="0" w:beforeAutospacing="0" w:after="0" w:afterAutospacing="0"/>
        <w:ind w:firstLine="709"/>
        <w:jc w:val="both"/>
        <w:rPr>
          <w:lang w:val="hr-HR"/>
        </w:rPr>
      </w:pPr>
      <w:r w:rsidRPr="00BC372A">
        <w:rPr>
          <w:lang w:val="hr-HR"/>
        </w:rPr>
        <w:t xml:space="preserve"> </w:t>
      </w:r>
      <w:r>
        <w:rPr>
          <w:lang w:val="hr-HR"/>
        </w:rPr>
        <w:t>(</w:t>
      </w:r>
      <w:r w:rsidR="00D706DE">
        <w:rPr>
          <w:lang w:val="hr-HR"/>
        </w:rPr>
        <w:t>5</w:t>
      </w:r>
      <w:r w:rsidR="00D822E2" w:rsidRPr="00BC372A">
        <w:rPr>
          <w:lang w:val="hr-HR"/>
        </w:rPr>
        <w:t>) Danom stupanja na snagu ovoga Zakona prestaje važiti Odluka o određivanju sektora iz kojih središnja tijela državne uprave identificiraju nacionalne kritične infrastrukture te liste redoslijeda sektora kritičnih infrastruktura („Narodne novine“</w:t>
      </w:r>
      <w:r w:rsidR="00DF5A18" w:rsidRPr="00BC372A">
        <w:rPr>
          <w:lang w:val="hr-HR"/>
        </w:rPr>
        <w:t>,</w:t>
      </w:r>
      <w:r w:rsidR="00D822E2" w:rsidRPr="00BC372A">
        <w:rPr>
          <w:lang w:val="hr-HR"/>
        </w:rPr>
        <w:t xml:space="preserve"> br</w:t>
      </w:r>
      <w:r w:rsidR="00DF5A18" w:rsidRPr="00BC372A">
        <w:rPr>
          <w:lang w:val="hr-HR"/>
        </w:rPr>
        <w:t>oj</w:t>
      </w:r>
      <w:r w:rsidR="00D822E2" w:rsidRPr="00BC372A">
        <w:rPr>
          <w:lang w:val="hr-HR"/>
        </w:rPr>
        <w:t xml:space="preserve"> 108/13</w:t>
      </w:r>
      <w:r w:rsidR="00DF5A18" w:rsidRPr="00BC372A">
        <w:rPr>
          <w:lang w:val="hr-HR"/>
        </w:rPr>
        <w:t>.</w:t>
      </w:r>
      <w:r w:rsidR="00D822E2" w:rsidRPr="00BC372A">
        <w:rPr>
          <w:lang w:val="hr-HR"/>
        </w:rPr>
        <w:t>).</w:t>
      </w:r>
    </w:p>
    <w:p w14:paraId="61BB1FA7" w14:textId="77777777" w:rsidR="00462D61" w:rsidRPr="00BC372A" w:rsidRDefault="00462D61" w:rsidP="00462D61">
      <w:pPr>
        <w:jc w:val="center"/>
        <w:rPr>
          <w:b/>
          <w:lang w:val="hr-HR"/>
        </w:rPr>
      </w:pPr>
    </w:p>
    <w:p w14:paraId="62BA3DE1" w14:textId="77777777" w:rsidR="00E96FF3" w:rsidRPr="00BC372A" w:rsidRDefault="00E96FF3" w:rsidP="00462D61">
      <w:pPr>
        <w:jc w:val="center"/>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1DE4D661" w14:textId="77777777" w:rsidR="00462D61" w:rsidRPr="00BC372A" w:rsidRDefault="00462D61" w:rsidP="00462D61">
      <w:pPr>
        <w:jc w:val="center"/>
        <w:rPr>
          <w:b/>
          <w:lang w:val="hr-HR"/>
        </w:rPr>
      </w:pPr>
    </w:p>
    <w:p w14:paraId="6F010174" w14:textId="77777777" w:rsidR="006966DF" w:rsidRPr="00BC372A" w:rsidRDefault="00E96FF3" w:rsidP="00074EC7">
      <w:pPr>
        <w:pStyle w:val="clanak"/>
        <w:spacing w:before="0" w:beforeAutospacing="0" w:after="0" w:afterAutospacing="0"/>
        <w:ind w:firstLine="709"/>
        <w:jc w:val="both"/>
        <w:rPr>
          <w:lang w:val="hr-HR"/>
        </w:rPr>
      </w:pPr>
      <w:r w:rsidRPr="00BC372A">
        <w:rPr>
          <w:lang w:val="hr-HR"/>
        </w:rPr>
        <w:t xml:space="preserve">(1) </w:t>
      </w:r>
      <w:r w:rsidR="006966DF" w:rsidRPr="00BC372A">
        <w:rPr>
          <w:lang w:val="hr-HR"/>
        </w:rPr>
        <w:t xml:space="preserve">Ministar će donijeti odluku o međusektorskim mjerilima iz članka </w:t>
      </w:r>
      <w:r w:rsidR="00192D85" w:rsidRPr="00BC372A">
        <w:rPr>
          <w:lang w:val="hr-HR"/>
        </w:rPr>
        <w:t>15. stavk</w:t>
      </w:r>
      <w:r w:rsidR="00DF3B24" w:rsidRPr="00BC372A">
        <w:rPr>
          <w:lang w:val="hr-HR"/>
        </w:rPr>
        <w:t>a</w:t>
      </w:r>
      <w:r w:rsidR="00192D85" w:rsidRPr="00BC372A">
        <w:rPr>
          <w:lang w:val="hr-HR"/>
        </w:rPr>
        <w:t xml:space="preserve"> 2. </w:t>
      </w:r>
      <w:r w:rsidR="00DC582E" w:rsidRPr="00BC372A">
        <w:rPr>
          <w:lang w:val="hr-HR"/>
        </w:rPr>
        <w:t>ovoga</w:t>
      </w:r>
      <w:r w:rsidR="006966DF" w:rsidRPr="00BC372A">
        <w:rPr>
          <w:lang w:val="hr-HR"/>
        </w:rPr>
        <w:t xml:space="preserve"> Zakona u roku od tri mjeseca od dana stupanja na snagu </w:t>
      </w:r>
      <w:r w:rsidR="00DC582E" w:rsidRPr="00BC372A">
        <w:rPr>
          <w:lang w:val="hr-HR"/>
        </w:rPr>
        <w:t>ovoga</w:t>
      </w:r>
      <w:r w:rsidR="006966DF" w:rsidRPr="00BC372A">
        <w:rPr>
          <w:lang w:val="hr-HR"/>
        </w:rPr>
        <w:t xml:space="preserve"> Zakona.  </w:t>
      </w:r>
    </w:p>
    <w:p w14:paraId="14A1C484" w14:textId="77777777" w:rsidR="00074EC7" w:rsidRPr="00BC372A" w:rsidRDefault="00074EC7" w:rsidP="00074EC7">
      <w:pPr>
        <w:pStyle w:val="clanak"/>
        <w:spacing w:before="0" w:beforeAutospacing="0" w:after="0" w:afterAutospacing="0"/>
        <w:ind w:firstLine="709"/>
        <w:jc w:val="both"/>
        <w:rPr>
          <w:lang w:val="hr-HR"/>
        </w:rPr>
      </w:pPr>
    </w:p>
    <w:p w14:paraId="1CFCBBB8" w14:textId="77777777" w:rsidR="006966DF" w:rsidRPr="00BC372A" w:rsidRDefault="00E96FF3" w:rsidP="00074EC7">
      <w:pPr>
        <w:pStyle w:val="clanak"/>
        <w:spacing w:before="0" w:beforeAutospacing="0" w:after="0" w:afterAutospacing="0"/>
        <w:ind w:firstLine="709"/>
        <w:jc w:val="both"/>
        <w:rPr>
          <w:lang w:val="hr-HR"/>
        </w:rPr>
      </w:pPr>
      <w:r w:rsidRPr="00BC372A">
        <w:rPr>
          <w:lang w:val="hr-HR"/>
        </w:rPr>
        <w:t xml:space="preserve">(2) </w:t>
      </w:r>
      <w:r w:rsidR="006966DF" w:rsidRPr="00BC372A">
        <w:rPr>
          <w:lang w:val="hr-HR"/>
        </w:rPr>
        <w:t xml:space="preserve">Nadležna tijela dužna su donijeti sektorska mjerila iz članka </w:t>
      </w:r>
      <w:r w:rsidR="00192D85" w:rsidRPr="00BC372A">
        <w:rPr>
          <w:lang w:val="hr-HR"/>
        </w:rPr>
        <w:t xml:space="preserve">16. stavka 1. </w:t>
      </w:r>
      <w:r w:rsidR="00DC582E" w:rsidRPr="00BC372A">
        <w:rPr>
          <w:lang w:val="hr-HR"/>
        </w:rPr>
        <w:t>ovoga</w:t>
      </w:r>
      <w:r w:rsidR="006966DF" w:rsidRPr="00BC372A">
        <w:rPr>
          <w:lang w:val="hr-HR"/>
        </w:rPr>
        <w:t xml:space="preserve"> Zakona u roku od tri mjeseca od dana donošenja odluke iz stavka 1. </w:t>
      </w:r>
      <w:r w:rsidR="00DC582E" w:rsidRPr="00BC372A">
        <w:rPr>
          <w:lang w:val="hr-HR"/>
        </w:rPr>
        <w:t>ovoga</w:t>
      </w:r>
      <w:r w:rsidR="006966DF" w:rsidRPr="00BC372A">
        <w:rPr>
          <w:lang w:val="hr-HR"/>
        </w:rPr>
        <w:t xml:space="preserve"> članka.  </w:t>
      </w:r>
    </w:p>
    <w:p w14:paraId="26BA4B6D" w14:textId="77777777" w:rsidR="00462D61" w:rsidRPr="00BC372A" w:rsidRDefault="00462D61" w:rsidP="00462D61">
      <w:pPr>
        <w:jc w:val="center"/>
        <w:rPr>
          <w:b/>
          <w:lang w:val="hr-HR"/>
        </w:rPr>
      </w:pPr>
    </w:p>
    <w:p w14:paraId="53EC564F" w14:textId="77777777" w:rsidR="00E96FF3" w:rsidRPr="00BC372A" w:rsidRDefault="00E96FF3" w:rsidP="00462D61">
      <w:pPr>
        <w:jc w:val="center"/>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2CB7FA01" w14:textId="77777777" w:rsidR="00462D61" w:rsidRPr="00BC372A" w:rsidRDefault="00462D61" w:rsidP="00462D61">
      <w:pPr>
        <w:jc w:val="center"/>
        <w:rPr>
          <w:b/>
          <w:lang w:val="hr-HR"/>
        </w:rPr>
      </w:pPr>
    </w:p>
    <w:p w14:paraId="28FEC205" w14:textId="77777777" w:rsidR="00F63366" w:rsidRPr="00BC372A" w:rsidRDefault="008513CE" w:rsidP="00074EC7">
      <w:pPr>
        <w:pStyle w:val="ListParagraph"/>
        <w:spacing w:after="0"/>
        <w:ind w:left="0" w:firstLine="709"/>
        <w:contextualSpacing w:val="0"/>
        <w:jc w:val="both"/>
      </w:pPr>
      <w:r w:rsidRPr="00BC372A">
        <w:t xml:space="preserve">(1) </w:t>
      </w:r>
      <w:r w:rsidR="009334C6" w:rsidRPr="00BC372A">
        <w:t xml:space="preserve">Danom stupanja </w:t>
      </w:r>
      <w:r w:rsidR="00BE3F6E" w:rsidRPr="00BC372A">
        <w:t>na snagu ovoga Zakona, p</w:t>
      </w:r>
      <w:r w:rsidR="00F36638" w:rsidRPr="00BC372A">
        <w:t xml:space="preserve">ravne osobe i obrti koji </w:t>
      </w:r>
      <w:r w:rsidR="00BE3F6E" w:rsidRPr="00BC372A">
        <w:t>obavljaju poslove privatne zaštite</w:t>
      </w:r>
      <w:r w:rsidR="00F36638" w:rsidRPr="00BC372A">
        <w:t xml:space="preserve"> </w:t>
      </w:r>
      <w:r w:rsidR="00BE3F6E" w:rsidRPr="00BC372A">
        <w:t>kritične infrastrukture na temelju ugovora</w:t>
      </w:r>
      <w:r w:rsidR="00676E42" w:rsidRPr="00BC372A">
        <w:t xml:space="preserve"> sklopljenih do</w:t>
      </w:r>
      <w:r w:rsidR="009334C6" w:rsidRPr="00BC372A">
        <w:t xml:space="preserve"> dana</w:t>
      </w:r>
      <w:r w:rsidR="00676E42" w:rsidRPr="00BC372A">
        <w:t xml:space="preserve"> stupanja na snagu ovoga Zakona</w:t>
      </w:r>
      <w:r w:rsidR="00BE3F6E" w:rsidRPr="00BC372A">
        <w:t>, nastavljaju obavljati te poslove do isteka roka na koji je ugovor zaključen.</w:t>
      </w:r>
    </w:p>
    <w:p w14:paraId="5066027F" w14:textId="77777777" w:rsidR="008513CE" w:rsidRPr="00BC372A" w:rsidRDefault="008513CE" w:rsidP="00074EC7">
      <w:pPr>
        <w:pStyle w:val="ListParagraph"/>
        <w:spacing w:after="0"/>
        <w:ind w:left="0" w:firstLine="709"/>
        <w:contextualSpacing w:val="0"/>
        <w:jc w:val="both"/>
      </w:pPr>
    </w:p>
    <w:p w14:paraId="747AA351" w14:textId="77777777" w:rsidR="003F2590" w:rsidRPr="00BC372A" w:rsidRDefault="008513CE" w:rsidP="00074EC7">
      <w:pPr>
        <w:pStyle w:val="ListParagraph"/>
        <w:spacing w:after="0"/>
        <w:ind w:left="0" w:firstLine="709"/>
        <w:contextualSpacing w:val="0"/>
        <w:jc w:val="both"/>
      </w:pPr>
      <w:r w:rsidRPr="00BC372A">
        <w:t xml:space="preserve">(2) </w:t>
      </w:r>
      <w:r w:rsidR="00104C84" w:rsidRPr="00BC372A">
        <w:t>Do izdavanja certifikata iz članka 29. ovoga Zakona, a najdulje u</w:t>
      </w:r>
      <w:r w:rsidR="00885DA4" w:rsidRPr="00BC372A">
        <w:t xml:space="preserve"> razdoblju od godine dana od dana stupanja na snagu ovoga Zakona, k</w:t>
      </w:r>
      <w:r w:rsidR="003F2590" w:rsidRPr="00BC372A">
        <w:t>ritični subjekt</w:t>
      </w:r>
      <w:r w:rsidR="00885DA4" w:rsidRPr="00BC372A">
        <w:t xml:space="preserve"> može ugovorom povjeriti obavljanje poslova privatne zaštite objekata, mreža i sustava pravnoj osobi ili obrtu koji su podnijel</w:t>
      </w:r>
      <w:r w:rsidR="003502CA" w:rsidRPr="00BC372A">
        <w:t>i zahtjev za izdavanje</w:t>
      </w:r>
      <w:r w:rsidR="00885DA4" w:rsidRPr="00BC372A">
        <w:t xml:space="preserve"> certifikata iz članka 29. ovoga Zakona.</w:t>
      </w:r>
    </w:p>
    <w:p w14:paraId="1FD84AD2" w14:textId="77777777" w:rsidR="00462D61" w:rsidRPr="00BC372A" w:rsidRDefault="00462D61" w:rsidP="00462D61">
      <w:pPr>
        <w:jc w:val="center"/>
        <w:rPr>
          <w:b/>
          <w:lang w:val="hr-HR"/>
        </w:rPr>
      </w:pPr>
    </w:p>
    <w:p w14:paraId="47BB1F73" w14:textId="77777777" w:rsidR="00BF252D" w:rsidRDefault="00BF252D" w:rsidP="00462D61">
      <w:pPr>
        <w:jc w:val="center"/>
        <w:rPr>
          <w:b/>
          <w:lang w:val="hr-HR"/>
        </w:rPr>
      </w:pPr>
    </w:p>
    <w:p w14:paraId="70B24B5A" w14:textId="77777777" w:rsidR="005F66F9" w:rsidRPr="00BC372A" w:rsidRDefault="005F66F9" w:rsidP="00462D61">
      <w:pPr>
        <w:jc w:val="center"/>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0301ADF7" w14:textId="77777777" w:rsidR="00462D61" w:rsidRPr="00BC372A" w:rsidRDefault="00462D61" w:rsidP="00462D61">
      <w:pPr>
        <w:jc w:val="center"/>
        <w:rPr>
          <w:b/>
          <w:lang w:val="hr-HR"/>
        </w:rPr>
      </w:pPr>
    </w:p>
    <w:p w14:paraId="727B905A" w14:textId="77777777" w:rsidR="00AF1D58" w:rsidRPr="00BC372A" w:rsidRDefault="00E865CF" w:rsidP="00074EC7">
      <w:pPr>
        <w:pStyle w:val="t-9-8"/>
        <w:spacing w:before="0" w:beforeAutospacing="0" w:after="0" w:afterAutospacing="0"/>
        <w:ind w:firstLine="709"/>
        <w:jc w:val="both"/>
        <w:rPr>
          <w:b/>
          <w:lang w:val="hr-HR"/>
        </w:rPr>
      </w:pPr>
      <w:r w:rsidRPr="00BC372A">
        <w:rPr>
          <w:lang w:val="hr-HR"/>
        </w:rPr>
        <w:t xml:space="preserve">Danom stupanja </w:t>
      </w:r>
      <w:r w:rsidR="00AF1D58" w:rsidRPr="00BC372A">
        <w:rPr>
          <w:lang w:val="hr-HR"/>
        </w:rPr>
        <w:t xml:space="preserve">na snagu </w:t>
      </w:r>
      <w:r w:rsidR="00DC582E" w:rsidRPr="00BC372A">
        <w:rPr>
          <w:lang w:val="hr-HR"/>
        </w:rPr>
        <w:t>ovoga</w:t>
      </w:r>
      <w:r w:rsidR="00AF1D58" w:rsidRPr="00BC372A">
        <w:rPr>
          <w:lang w:val="hr-HR"/>
        </w:rPr>
        <w:t xml:space="preserve"> Zakona </w:t>
      </w:r>
      <w:r w:rsidR="00FD58FA" w:rsidRPr="00BC372A">
        <w:rPr>
          <w:lang w:val="hr-HR"/>
        </w:rPr>
        <w:t>prestaje važiti</w:t>
      </w:r>
      <w:r w:rsidR="00AF1D58" w:rsidRPr="00BC372A">
        <w:rPr>
          <w:lang w:val="hr-HR"/>
        </w:rPr>
        <w:t xml:space="preserve"> Zakon o kritičnim infrastrukturama („Narodne novine“, br</w:t>
      </w:r>
      <w:r w:rsidR="00074EC7" w:rsidRPr="00BC372A">
        <w:rPr>
          <w:lang w:val="hr-HR"/>
        </w:rPr>
        <w:t>.</w:t>
      </w:r>
      <w:r w:rsidR="00AF1D58" w:rsidRPr="00BC372A">
        <w:rPr>
          <w:lang w:val="hr-HR"/>
        </w:rPr>
        <w:t xml:space="preserve"> 56/13</w:t>
      </w:r>
      <w:r w:rsidR="00074EC7" w:rsidRPr="00BC372A">
        <w:rPr>
          <w:lang w:val="hr-HR"/>
        </w:rPr>
        <w:t>.</w:t>
      </w:r>
      <w:r w:rsidR="00664D0E" w:rsidRPr="00BC372A">
        <w:rPr>
          <w:lang w:val="hr-HR"/>
        </w:rPr>
        <w:t xml:space="preserve"> i 114/22</w:t>
      </w:r>
      <w:r w:rsidR="00074EC7" w:rsidRPr="00BC372A">
        <w:rPr>
          <w:lang w:val="hr-HR"/>
        </w:rPr>
        <w:t>.</w:t>
      </w:r>
      <w:r w:rsidR="00AF1D58" w:rsidRPr="00BC372A">
        <w:rPr>
          <w:lang w:val="hr-HR"/>
        </w:rPr>
        <w:t>).</w:t>
      </w:r>
    </w:p>
    <w:p w14:paraId="095DD2AC" w14:textId="77777777" w:rsidR="00462D61" w:rsidRPr="00BC372A" w:rsidRDefault="00462D61" w:rsidP="00462D61">
      <w:pPr>
        <w:jc w:val="center"/>
        <w:rPr>
          <w:b/>
          <w:lang w:val="hr-HR"/>
        </w:rPr>
      </w:pPr>
    </w:p>
    <w:p w14:paraId="6F67D258" w14:textId="77777777" w:rsidR="005F66F9" w:rsidRPr="00BC372A" w:rsidRDefault="005F66F9" w:rsidP="00462D61">
      <w:pPr>
        <w:jc w:val="center"/>
        <w:rPr>
          <w:b/>
          <w:lang w:val="hr-HR"/>
        </w:rPr>
      </w:pPr>
      <w:r w:rsidRPr="00BC372A">
        <w:rPr>
          <w:b/>
          <w:lang w:val="hr-HR"/>
        </w:rPr>
        <w:t xml:space="preserve">Članak </w:t>
      </w:r>
      <w:r w:rsidRPr="00BC372A">
        <w:rPr>
          <w:b/>
          <w:lang w:val="hr-HR"/>
        </w:rPr>
        <w:fldChar w:fldCharType="begin"/>
      </w:r>
      <w:r w:rsidRPr="00BC372A">
        <w:rPr>
          <w:b/>
          <w:lang w:val="hr-HR"/>
        </w:rPr>
        <w:instrText xml:space="preserve"> AUTONUMLGL  \* Arabic </w:instrText>
      </w:r>
      <w:r w:rsidRPr="00BC372A">
        <w:rPr>
          <w:b/>
          <w:lang w:val="hr-HR"/>
        </w:rPr>
        <w:fldChar w:fldCharType="end"/>
      </w:r>
    </w:p>
    <w:p w14:paraId="7CFD6D35" w14:textId="77777777" w:rsidR="00462D61" w:rsidRPr="00BC372A" w:rsidRDefault="00462D61" w:rsidP="00462D61">
      <w:pPr>
        <w:jc w:val="center"/>
        <w:rPr>
          <w:b/>
          <w:lang w:val="hr-HR"/>
        </w:rPr>
      </w:pPr>
    </w:p>
    <w:p w14:paraId="2153722F" w14:textId="77777777" w:rsidR="00AF1D58" w:rsidRPr="00BC372A" w:rsidRDefault="00AF1D58" w:rsidP="00074EC7">
      <w:pPr>
        <w:pStyle w:val="t-9-8"/>
        <w:spacing w:before="0" w:beforeAutospacing="0" w:after="0" w:afterAutospacing="0"/>
        <w:ind w:firstLine="709"/>
        <w:jc w:val="both"/>
        <w:rPr>
          <w:lang w:val="hr-HR"/>
        </w:rPr>
      </w:pPr>
      <w:r w:rsidRPr="00BC372A">
        <w:rPr>
          <w:lang w:val="hr-HR"/>
        </w:rPr>
        <w:t xml:space="preserve">Ovaj Zakon </w:t>
      </w:r>
      <w:r w:rsidR="00E96FF3" w:rsidRPr="00BC372A">
        <w:rPr>
          <w:lang w:val="hr-HR"/>
        </w:rPr>
        <w:t>stupa na snagu osmoga dana od dana objave u „Narodnim novinama“</w:t>
      </w:r>
      <w:r w:rsidRPr="00BC372A">
        <w:rPr>
          <w:lang w:val="hr-HR"/>
        </w:rPr>
        <w:t>.</w:t>
      </w:r>
    </w:p>
    <w:p w14:paraId="19502628" w14:textId="77777777" w:rsidR="001B0FE0" w:rsidRDefault="001B0FE0" w:rsidP="00965577">
      <w:pPr>
        <w:rPr>
          <w:b/>
          <w:lang w:val="hr-HR"/>
        </w:rPr>
      </w:pPr>
      <w:r w:rsidRPr="00BC372A">
        <w:rPr>
          <w:b/>
          <w:lang w:val="hr-HR"/>
        </w:rPr>
        <w:br w:type="page"/>
      </w:r>
    </w:p>
    <w:p w14:paraId="32D47F09" w14:textId="77777777" w:rsidR="00AF1D58" w:rsidRPr="00BC372A" w:rsidRDefault="00074E9C" w:rsidP="00BC07B5">
      <w:pPr>
        <w:pStyle w:val="t-9-8"/>
        <w:ind w:firstLine="578"/>
        <w:jc w:val="center"/>
        <w:rPr>
          <w:b/>
          <w:lang w:val="hr-HR"/>
        </w:rPr>
      </w:pPr>
      <w:r w:rsidRPr="00BC372A">
        <w:rPr>
          <w:b/>
          <w:lang w:val="hr-HR"/>
        </w:rPr>
        <w:t>P</w:t>
      </w:r>
      <w:r w:rsidR="00AF1D58" w:rsidRPr="00BC372A">
        <w:rPr>
          <w:b/>
          <w:lang w:val="hr-HR"/>
        </w:rPr>
        <w:t>RILOG I.</w:t>
      </w:r>
    </w:p>
    <w:p w14:paraId="1D1A4015" w14:textId="77777777" w:rsidR="00AF1D58" w:rsidRPr="00BC372A" w:rsidRDefault="00AF1D58" w:rsidP="000545B6">
      <w:pPr>
        <w:pStyle w:val="t-9-8"/>
        <w:ind w:left="-142" w:firstLine="720"/>
        <w:jc w:val="center"/>
        <w:rPr>
          <w:b/>
          <w:lang w:val="hr-HR"/>
        </w:rPr>
      </w:pPr>
      <w:r w:rsidRPr="00BC372A">
        <w:rPr>
          <w:b/>
          <w:lang w:val="hr-HR"/>
        </w:rPr>
        <w:t>POPIS SEKTORA, PODSEKTORA I KATEGORIJA IZ KOJI</w:t>
      </w:r>
      <w:r w:rsidR="00783B57" w:rsidRPr="00BC372A">
        <w:rPr>
          <w:b/>
          <w:lang w:val="hr-HR"/>
        </w:rPr>
        <w:t>H SE UTVRĐUJU KRITIČNI SUBJEKTI</w:t>
      </w:r>
      <w:r w:rsidR="00387372" w:rsidRPr="00BC372A">
        <w:rPr>
          <w:b/>
          <w:lang w:val="hr-HR"/>
        </w:rPr>
        <w:t xml:space="preserve"> TE KLJUČNE USLUGE KOJE PRUŽAJU</w:t>
      </w:r>
    </w:p>
    <w:p w14:paraId="131927DE" w14:textId="77777777" w:rsidR="00AF1D58" w:rsidRPr="00BC372A" w:rsidRDefault="00AF1D58" w:rsidP="00AF1D58">
      <w:pPr>
        <w:pStyle w:val="Title"/>
        <w:ind w:left="-142"/>
        <w:outlineLvl w:val="0"/>
        <w:rPr>
          <w:rFonts w:ascii="Times New Roman" w:hAnsi="Times New Roman"/>
          <w:sz w:val="24"/>
        </w:rPr>
      </w:pPr>
    </w:p>
    <w:tbl>
      <w:tblPr>
        <w:tblW w:w="11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1648"/>
        <w:gridCol w:w="1984"/>
        <w:gridCol w:w="3827"/>
        <w:gridCol w:w="2977"/>
      </w:tblGrid>
      <w:tr w:rsidR="00206CF3" w:rsidRPr="00BC372A" w14:paraId="5F637646" w14:textId="77777777" w:rsidTr="004017E9">
        <w:trPr>
          <w:trHeight w:val="475"/>
          <w:jc w:val="center"/>
        </w:trPr>
        <w:tc>
          <w:tcPr>
            <w:tcW w:w="785" w:type="dxa"/>
            <w:shd w:val="clear" w:color="auto" w:fill="auto"/>
            <w:vAlign w:val="center"/>
          </w:tcPr>
          <w:p w14:paraId="471B3901" w14:textId="77777777" w:rsidR="00206CF3" w:rsidRPr="00BC372A" w:rsidRDefault="00206CF3" w:rsidP="004017E9">
            <w:pPr>
              <w:spacing w:line="276" w:lineRule="auto"/>
              <w:ind w:left="-142"/>
              <w:jc w:val="center"/>
              <w:rPr>
                <w:rFonts w:eastAsia="Calibri"/>
                <w:b/>
                <w:lang w:val="hr-HR"/>
              </w:rPr>
            </w:pPr>
            <w:r w:rsidRPr="00BC372A">
              <w:rPr>
                <w:rFonts w:eastAsia="Calibri"/>
                <w:b/>
                <w:lang w:val="hr-HR"/>
              </w:rPr>
              <w:t>Redni broj</w:t>
            </w:r>
          </w:p>
        </w:tc>
        <w:tc>
          <w:tcPr>
            <w:tcW w:w="1648" w:type="dxa"/>
            <w:shd w:val="clear" w:color="auto" w:fill="auto"/>
            <w:vAlign w:val="center"/>
          </w:tcPr>
          <w:p w14:paraId="7A66AE88" w14:textId="77777777" w:rsidR="00206CF3" w:rsidRPr="00BC372A" w:rsidRDefault="00206CF3" w:rsidP="004017E9">
            <w:pPr>
              <w:ind w:left="-142"/>
              <w:rPr>
                <w:rFonts w:eastAsia="Calibri"/>
                <w:b/>
                <w:lang w:val="hr-HR"/>
              </w:rPr>
            </w:pPr>
          </w:p>
          <w:p w14:paraId="50428912" w14:textId="77777777" w:rsidR="00206CF3" w:rsidRPr="00BC372A" w:rsidRDefault="00206CF3" w:rsidP="004017E9">
            <w:pPr>
              <w:ind w:left="-142"/>
              <w:jc w:val="center"/>
              <w:rPr>
                <w:rFonts w:eastAsia="Calibri"/>
                <w:lang w:val="hr-HR"/>
              </w:rPr>
            </w:pPr>
            <w:r w:rsidRPr="00BC372A">
              <w:rPr>
                <w:rFonts w:eastAsia="Calibri"/>
                <w:b/>
                <w:lang w:val="hr-HR"/>
              </w:rPr>
              <w:t>Sektor</w:t>
            </w:r>
          </w:p>
        </w:tc>
        <w:tc>
          <w:tcPr>
            <w:tcW w:w="1984" w:type="dxa"/>
            <w:shd w:val="clear" w:color="auto" w:fill="auto"/>
            <w:vAlign w:val="center"/>
          </w:tcPr>
          <w:p w14:paraId="23916683" w14:textId="77777777" w:rsidR="00206CF3" w:rsidRPr="00BC372A" w:rsidRDefault="00206CF3" w:rsidP="004017E9">
            <w:pPr>
              <w:spacing w:line="276" w:lineRule="auto"/>
              <w:ind w:left="-142"/>
              <w:jc w:val="center"/>
              <w:rPr>
                <w:rFonts w:eastAsia="Calibri"/>
                <w:b/>
                <w:lang w:val="hr-HR"/>
              </w:rPr>
            </w:pPr>
          </w:p>
          <w:p w14:paraId="1C166371" w14:textId="77777777" w:rsidR="00206CF3" w:rsidRPr="00BC372A" w:rsidRDefault="00206CF3" w:rsidP="004017E9">
            <w:pPr>
              <w:spacing w:line="276" w:lineRule="auto"/>
              <w:ind w:left="-142"/>
              <w:jc w:val="center"/>
              <w:rPr>
                <w:rFonts w:eastAsia="Calibri"/>
                <w:b/>
                <w:lang w:val="hr-HR"/>
              </w:rPr>
            </w:pPr>
            <w:r w:rsidRPr="00BC372A">
              <w:rPr>
                <w:rFonts w:eastAsia="Calibri"/>
                <w:b/>
                <w:lang w:val="hr-HR"/>
              </w:rPr>
              <w:t>Podsektor</w:t>
            </w:r>
          </w:p>
        </w:tc>
        <w:tc>
          <w:tcPr>
            <w:tcW w:w="3827" w:type="dxa"/>
            <w:shd w:val="clear" w:color="auto" w:fill="auto"/>
          </w:tcPr>
          <w:p w14:paraId="21F1B434" w14:textId="77777777" w:rsidR="00206CF3" w:rsidRPr="00BC372A" w:rsidRDefault="00206CF3" w:rsidP="004017E9">
            <w:pPr>
              <w:ind w:left="-142"/>
              <w:rPr>
                <w:rFonts w:eastAsia="Calibri"/>
                <w:b/>
                <w:lang w:val="hr-HR"/>
              </w:rPr>
            </w:pPr>
          </w:p>
          <w:p w14:paraId="509AF3AD" w14:textId="77777777" w:rsidR="00206CF3" w:rsidRPr="00BC372A" w:rsidRDefault="00206CF3" w:rsidP="004017E9">
            <w:pPr>
              <w:ind w:left="-142"/>
              <w:jc w:val="center"/>
              <w:rPr>
                <w:rFonts w:eastAsia="Calibri"/>
                <w:b/>
                <w:lang w:val="hr-HR"/>
              </w:rPr>
            </w:pPr>
            <w:r w:rsidRPr="00BC372A">
              <w:rPr>
                <w:rFonts w:eastAsia="Calibri"/>
                <w:b/>
                <w:lang w:val="hr-HR"/>
              </w:rPr>
              <w:t>Kategorije subjekata</w:t>
            </w:r>
          </w:p>
        </w:tc>
        <w:tc>
          <w:tcPr>
            <w:tcW w:w="2977" w:type="dxa"/>
          </w:tcPr>
          <w:p w14:paraId="638303F2" w14:textId="77777777" w:rsidR="00206CF3" w:rsidRPr="00BC372A" w:rsidRDefault="00206CF3" w:rsidP="004017E9">
            <w:pPr>
              <w:ind w:left="-142"/>
              <w:rPr>
                <w:rFonts w:eastAsia="Calibri"/>
                <w:b/>
                <w:lang w:val="hr-HR"/>
              </w:rPr>
            </w:pPr>
          </w:p>
          <w:p w14:paraId="343B3B6C" w14:textId="77777777" w:rsidR="00206CF3" w:rsidRPr="00BC372A" w:rsidRDefault="00206CF3" w:rsidP="004017E9">
            <w:pPr>
              <w:jc w:val="center"/>
              <w:rPr>
                <w:rFonts w:eastAsia="Calibri"/>
                <w:b/>
                <w:lang w:val="hr-HR"/>
              </w:rPr>
            </w:pPr>
            <w:r w:rsidRPr="00BC372A">
              <w:rPr>
                <w:rFonts w:eastAsia="Calibri"/>
                <w:b/>
                <w:lang w:val="hr-HR"/>
              </w:rPr>
              <w:t>Ključne usluge</w:t>
            </w:r>
          </w:p>
        </w:tc>
      </w:tr>
      <w:tr w:rsidR="00206CF3" w:rsidRPr="004274FD" w14:paraId="5F297BD6" w14:textId="77777777" w:rsidTr="004017E9">
        <w:trPr>
          <w:jc w:val="center"/>
        </w:trPr>
        <w:tc>
          <w:tcPr>
            <w:tcW w:w="785" w:type="dxa"/>
            <w:vMerge w:val="restart"/>
            <w:shd w:val="clear" w:color="auto" w:fill="auto"/>
          </w:tcPr>
          <w:p w14:paraId="05BD45AF" w14:textId="77777777" w:rsidR="00206CF3" w:rsidRPr="00BC372A" w:rsidRDefault="00921119" w:rsidP="00921119">
            <w:pPr>
              <w:ind w:left="-142"/>
              <w:rPr>
                <w:rFonts w:eastAsia="Calibri"/>
                <w:lang w:val="hr-HR"/>
              </w:rPr>
            </w:pPr>
            <w:r>
              <w:rPr>
                <w:rFonts w:eastAsia="Calibri"/>
                <w:lang w:val="hr-HR"/>
              </w:rPr>
              <w:t xml:space="preserve"> </w:t>
            </w:r>
            <w:r w:rsidR="00206CF3" w:rsidRPr="00BC372A">
              <w:rPr>
                <w:rFonts w:eastAsia="Calibri"/>
                <w:lang w:val="hr-HR"/>
              </w:rPr>
              <w:t>1.</w:t>
            </w:r>
          </w:p>
        </w:tc>
        <w:tc>
          <w:tcPr>
            <w:tcW w:w="1648" w:type="dxa"/>
            <w:vMerge w:val="restart"/>
            <w:shd w:val="clear" w:color="auto" w:fill="auto"/>
          </w:tcPr>
          <w:p w14:paraId="4926ED6A" w14:textId="77777777" w:rsidR="00206CF3" w:rsidRPr="00BC372A" w:rsidRDefault="00206CF3" w:rsidP="004017E9">
            <w:pPr>
              <w:ind w:left="-142" w:firstLine="170"/>
              <w:rPr>
                <w:rFonts w:ascii="Calibri" w:eastAsia="Calibri" w:hAnsi="Calibri"/>
                <w:sz w:val="22"/>
                <w:szCs w:val="22"/>
                <w:lang w:val="hr-HR"/>
              </w:rPr>
            </w:pPr>
            <w:r w:rsidRPr="00BC372A">
              <w:rPr>
                <w:rFonts w:eastAsia="Calibri"/>
                <w:lang w:val="hr-HR"/>
              </w:rPr>
              <w:t>Energetika</w:t>
            </w:r>
          </w:p>
        </w:tc>
        <w:tc>
          <w:tcPr>
            <w:tcW w:w="1984" w:type="dxa"/>
            <w:shd w:val="clear" w:color="auto" w:fill="auto"/>
          </w:tcPr>
          <w:p w14:paraId="756EE71A" w14:textId="77777777" w:rsidR="00206CF3" w:rsidRPr="00BC372A" w:rsidRDefault="00206CF3" w:rsidP="004017E9">
            <w:pPr>
              <w:ind w:left="151" w:hanging="228"/>
              <w:rPr>
                <w:rFonts w:eastAsia="Calibri"/>
                <w:lang w:val="hr-HR"/>
              </w:rPr>
            </w:pPr>
            <w:r w:rsidRPr="00BC372A">
              <w:rPr>
                <w:rFonts w:eastAsia="Calibri"/>
                <w:lang w:val="hr-HR"/>
              </w:rPr>
              <w:t>(a) električna energija</w:t>
            </w:r>
          </w:p>
          <w:p w14:paraId="3AA4CA5B" w14:textId="77777777" w:rsidR="00206CF3" w:rsidRPr="00BC372A" w:rsidRDefault="00206CF3" w:rsidP="004017E9">
            <w:pPr>
              <w:ind w:left="-142"/>
              <w:rPr>
                <w:rFonts w:ascii="Calibri" w:eastAsia="Calibri" w:hAnsi="Calibri"/>
                <w:sz w:val="22"/>
                <w:szCs w:val="22"/>
                <w:lang w:val="hr-HR"/>
              </w:rPr>
            </w:pPr>
          </w:p>
          <w:p w14:paraId="5EF3CCEA" w14:textId="77777777" w:rsidR="00206CF3" w:rsidRPr="00BC372A" w:rsidRDefault="00206CF3" w:rsidP="004017E9">
            <w:pPr>
              <w:ind w:left="-142"/>
              <w:rPr>
                <w:rFonts w:ascii="Calibri" w:eastAsia="Calibri" w:hAnsi="Calibri"/>
                <w:sz w:val="22"/>
                <w:szCs w:val="22"/>
                <w:lang w:val="hr-HR"/>
              </w:rPr>
            </w:pPr>
          </w:p>
          <w:p w14:paraId="4A090E44" w14:textId="77777777" w:rsidR="00206CF3" w:rsidRPr="00BC372A" w:rsidRDefault="00206CF3" w:rsidP="004017E9">
            <w:pPr>
              <w:ind w:left="-142"/>
              <w:rPr>
                <w:rFonts w:ascii="Calibri" w:eastAsia="Calibri" w:hAnsi="Calibri"/>
                <w:sz w:val="22"/>
                <w:szCs w:val="22"/>
                <w:lang w:val="hr-HR"/>
              </w:rPr>
            </w:pPr>
          </w:p>
          <w:p w14:paraId="587517B3" w14:textId="77777777" w:rsidR="00206CF3" w:rsidRPr="00BC372A" w:rsidRDefault="00206CF3" w:rsidP="004017E9">
            <w:pPr>
              <w:ind w:left="-142"/>
              <w:rPr>
                <w:rFonts w:ascii="Calibri" w:eastAsia="Calibri" w:hAnsi="Calibri"/>
                <w:sz w:val="22"/>
                <w:szCs w:val="22"/>
                <w:lang w:val="hr-HR"/>
              </w:rPr>
            </w:pPr>
          </w:p>
          <w:p w14:paraId="1F1B156E" w14:textId="77777777" w:rsidR="00206CF3" w:rsidRPr="00BC372A" w:rsidRDefault="00206CF3" w:rsidP="004017E9">
            <w:pPr>
              <w:ind w:left="-142"/>
              <w:rPr>
                <w:rFonts w:ascii="Calibri" w:eastAsia="Calibri" w:hAnsi="Calibri"/>
                <w:sz w:val="22"/>
                <w:szCs w:val="22"/>
                <w:lang w:val="hr-HR"/>
              </w:rPr>
            </w:pPr>
          </w:p>
          <w:p w14:paraId="6D11E9E9" w14:textId="77777777" w:rsidR="00206CF3" w:rsidRPr="00BC372A" w:rsidRDefault="00206CF3" w:rsidP="004017E9">
            <w:pPr>
              <w:ind w:left="-142"/>
              <w:rPr>
                <w:rFonts w:ascii="Calibri" w:eastAsia="Calibri" w:hAnsi="Calibri"/>
                <w:sz w:val="22"/>
                <w:szCs w:val="22"/>
                <w:lang w:val="hr-HR"/>
              </w:rPr>
            </w:pPr>
          </w:p>
          <w:p w14:paraId="63477E63" w14:textId="77777777" w:rsidR="00206CF3" w:rsidRPr="00BC372A" w:rsidRDefault="00206CF3" w:rsidP="004017E9">
            <w:pPr>
              <w:ind w:left="-142"/>
              <w:rPr>
                <w:rFonts w:ascii="Calibri" w:eastAsia="Calibri" w:hAnsi="Calibri"/>
                <w:sz w:val="22"/>
                <w:szCs w:val="22"/>
                <w:lang w:val="hr-HR"/>
              </w:rPr>
            </w:pPr>
          </w:p>
          <w:p w14:paraId="48C887C9" w14:textId="77777777" w:rsidR="00206CF3" w:rsidRPr="00BC372A" w:rsidRDefault="00206CF3" w:rsidP="004017E9">
            <w:pPr>
              <w:ind w:left="-142"/>
              <w:rPr>
                <w:rFonts w:ascii="Calibri" w:eastAsia="Calibri" w:hAnsi="Calibri"/>
                <w:sz w:val="22"/>
                <w:szCs w:val="22"/>
                <w:lang w:val="hr-HR"/>
              </w:rPr>
            </w:pPr>
          </w:p>
          <w:p w14:paraId="500E1278" w14:textId="77777777" w:rsidR="00206CF3" w:rsidRPr="00BC372A" w:rsidRDefault="00206CF3" w:rsidP="004017E9">
            <w:pPr>
              <w:ind w:left="-142"/>
              <w:rPr>
                <w:rFonts w:ascii="Calibri" w:eastAsia="Calibri" w:hAnsi="Calibri"/>
                <w:sz w:val="22"/>
                <w:szCs w:val="22"/>
                <w:lang w:val="hr-HR"/>
              </w:rPr>
            </w:pPr>
          </w:p>
          <w:p w14:paraId="46E76760" w14:textId="77777777" w:rsidR="00206CF3" w:rsidRPr="00BC372A" w:rsidRDefault="00206CF3" w:rsidP="004017E9">
            <w:pPr>
              <w:ind w:left="-142"/>
              <w:rPr>
                <w:rFonts w:ascii="Calibri" w:eastAsia="Calibri" w:hAnsi="Calibri"/>
                <w:sz w:val="22"/>
                <w:szCs w:val="22"/>
                <w:lang w:val="hr-HR"/>
              </w:rPr>
            </w:pPr>
          </w:p>
          <w:p w14:paraId="3675A94A" w14:textId="77777777" w:rsidR="00206CF3" w:rsidRPr="00BC372A" w:rsidRDefault="00206CF3" w:rsidP="004017E9">
            <w:pPr>
              <w:ind w:left="-142"/>
              <w:rPr>
                <w:rFonts w:ascii="Calibri" w:eastAsia="Calibri" w:hAnsi="Calibri"/>
                <w:sz w:val="22"/>
                <w:szCs w:val="22"/>
                <w:lang w:val="hr-HR"/>
              </w:rPr>
            </w:pPr>
          </w:p>
          <w:p w14:paraId="5AEC466F" w14:textId="77777777" w:rsidR="00206CF3" w:rsidRPr="00BC372A" w:rsidRDefault="00206CF3" w:rsidP="004017E9">
            <w:pPr>
              <w:ind w:left="-142"/>
              <w:rPr>
                <w:rFonts w:ascii="Calibri" w:eastAsia="Calibri" w:hAnsi="Calibri"/>
                <w:sz w:val="22"/>
                <w:szCs w:val="22"/>
                <w:lang w:val="hr-HR"/>
              </w:rPr>
            </w:pPr>
          </w:p>
          <w:p w14:paraId="35570643" w14:textId="77777777" w:rsidR="00206CF3" w:rsidRPr="00BC372A" w:rsidRDefault="00206CF3" w:rsidP="004017E9">
            <w:pPr>
              <w:ind w:left="-142"/>
              <w:rPr>
                <w:rFonts w:ascii="Calibri" w:eastAsia="Calibri" w:hAnsi="Calibri"/>
                <w:sz w:val="22"/>
                <w:szCs w:val="22"/>
                <w:lang w:val="hr-HR"/>
              </w:rPr>
            </w:pPr>
          </w:p>
          <w:p w14:paraId="66980E6E" w14:textId="77777777" w:rsidR="00206CF3" w:rsidRPr="00BC372A" w:rsidRDefault="00206CF3" w:rsidP="004017E9">
            <w:pPr>
              <w:ind w:left="-142"/>
              <w:rPr>
                <w:rFonts w:ascii="Calibri" w:eastAsia="Calibri" w:hAnsi="Calibri"/>
                <w:sz w:val="22"/>
                <w:szCs w:val="22"/>
                <w:lang w:val="hr-HR"/>
              </w:rPr>
            </w:pPr>
          </w:p>
          <w:p w14:paraId="726E86D9" w14:textId="77777777" w:rsidR="00206CF3" w:rsidRPr="00BC372A" w:rsidRDefault="00206CF3" w:rsidP="004017E9">
            <w:pPr>
              <w:ind w:left="-142"/>
              <w:rPr>
                <w:rFonts w:ascii="Calibri" w:eastAsia="Calibri" w:hAnsi="Calibri"/>
                <w:sz w:val="22"/>
                <w:szCs w:val="22"/>
                <w:lang w:val="hr-HR"/>
              </w:rPr>
            </w:pPr>
          </w:p>
          <w:p w14:paraId="15381A76" w14:textId="77777777" w:rsidR="00206CF3" w:rsidRPr="00BC372A" w:rsidRDefault="00206CF3" w:rsidP="004017E9">
            <w:pPr>
              <w:ind w:left="-142"/>
              <w:rPr>
                <w:rFonts w:ascii="Calibri" w:eastAsia="Calibri" w:hAnsi="Calibri"/>
                <w:sz w:val="22"/>
                <w:szCs w:val="22"/>
                <w:lang w:val="hr-HR"/>
              </w:rPr>
            </w:pPr>
          </w:p>
          <w:p w14:paraId="245BDC70" w14:textId="77777777" w:rsidR="00206CF3" w:rsidRPr="00BC372A" w:rsidRDefault="00206CF3" w:rsidP="004017E9">
            <w:pPr>
              <w:ind w:left="-142"/>
              <w:rPr>
                <w:rFonts w:ascii="Calibri" w:eastAsia="Calibri" w:hAnsi="Calibri"/>
                <w:sz w:val="22"/>
                <w:szCs w:val="22"/>
                <w:lang w:val="hr-HR"/>
              </w:rPr>
            </w:pPr>
          </w:p>
          <w:p w14:paraId="732477AC" w14:textId="77777777" w:rsidR="00206CF3" w:rsidRPr="00BC372A" w:rsidRDefault="00206CF3" w:rsidP="004017E9">
            <w:pPr>
              <w:ind w:left="-142"/>
              <w:rPr>
                <w:rFonts w:eastAsia="Calibri"/>
                <w:sz w:val="22"/>
                <w:szCs w:val="22"/>
                <w:lang w:val="hr-HR"/>
              </w:rPr>
            </w:pPr>
          </w:p>
          <w:p w14:paraId="590FEA28" w14:textId="77777777" w:rsidR="00206CF3" w:rsidRPr="00BC372A" w:rsidRDefault="00206CF3" w:rsidP="004017E9">
            <w:pPr>
              <w:ind w:left="-142"/>
              <w:rPr>
                <w:rFonts w:eastAsia="Calibri"/>
                <w:sz w:val="22"/>
                <w:szCs w:val="22"/>
                <w:lang w:val="hr-HR"/>
              </w:rPr>
            </w:pPr>
          </w:p>
          <w:p w14:paraId="5296F74B" w14:textId="77777777" w:rsidR="00206CF3" w:rsidRPr="00BC372A" w:rsidRDefault="00206CF3" w:rsidP="004017E9">
            <w:pPr>
              <w:ind w:left="-142"/>
              <w:rPr>
                <w:rFonts w:eastAsia="Calibri"/>
                <w:sz w:val="22"/>
                <w:szCs w:val="22"/>
                <w:lang w:val="hr-HR"/>
              </w:rPr>
            </w:pPr>
          </w:p>
          <w:p w14:paraId="0499CE45" w14:textId="77777777" w:rsidR="00206CF3" w:rsidRPr="00BC372A" w:rsidRDefault="00206CF3" w:rsidP="004017E9">
            <w:pPr>
              <w:ind w:left="-142"/>
              <w:rPr>
                <w:rFonts w:eastAsia="Calibri"/>
                <w:sz w:val="22"/>
                <w:szCs w:val="22"/>
                <w:lang w:val="hr-HR"/>
              </w:rPr>
            </w:pPr>
          </w:p>
          <w:p w14:paraId="1B8ACE43" w14:textId="77777777" w:rsidR="00206CF3" w:rsidRPr="00BC372A" w:rsidRDefault="00206CF3" w:rsidP="004017E9">
            <w:pPr>
              <w:ind w:left="-142"/>
              <w:rPr>
                <w:rFonts w:eastAsia="Calibri"/>
                <w:sz w:val="22"/>
                <w:szCs w:val="22"/>
                <w:lang w:val="hr-HR"/>
              </w:rPr>
            </w:pPr>
          </w:p>
          <w:p w14:paraId="3717A5B9" w14:textId="77777777" w:rsidR="00206CF3" w:rsidRPr="00BC372A" w:rsidRDefault="00206CF3" w:rsidP="004017E9">
            <w:pPr>
              <w:ind w:left="-142"/>
              <w:rPr>
                <w:rFonts w:eastAsia="Calibri"/>
                <w:sz w:val="22"/>
                <w:szCs w:val="22"/>
                <w:lang w:val="hr-HR"/>
              </w:rPr>
            </w:pPr>
          </w:p>
          <w:p w14:paraId="213D8BB1" w14:textId="77777777" w:rsidR="00206CF3" w:rsidRPr="00BC372A" w:rsidRDefault="00206CF3" w:rsidP="004017E9">
            <w:pPr>
              <w:ind w:left="-142"/>
              <w:rPr>
                <w:rFonts w:eastAsia="Calibri"/>
                <w:sz w:val="22"/>
                <w:szCs w:val="22"/>
                <w:lang w:val="hr-HR"/>
              </w:rPr>
            </w:pPr>
          </w:p>
          <w:p w14:paraId="5124C4D7" w14:textId="77777777" w:rsidR="00206CF3" w:rsidRPr="00BC372A" w:rsidRDefault="00206CF3" w:rsidP="004017E9">
            <w:pPr>
              <w:ind w:left="-142"/>
              <w:rPr>
                <w:rFonts w:eastAsia="Calibri"/>
                <w:sz w:val="22"/>
                <w:szCs w:val="22"/>
                <w:lang w:val="hr-HR"/>
              </w:rPr>
            </w:pPr>
          </w:p>
          <w:p w14:paraId="0AA04726" w14:textId="77777777" w:rsidR="00206CF3" w:rsidRPr="00BC372A" w:rsidRDefault="00206CF3" w:rsidP="004017E9">
            <w:pPr>
              <w:ind w:left="-142"/>
              <w:rPr>
                <w:rFonts w:eastAsia="Calibri"/>
                <w:sz w:val="22"/>
                <w:szCs w:val="22"/>
                <w:lang w:val="hr-HR"/>
              </w:rPr>
            </w:pPr>
          </w:p>
          <w:p w14:paraId="41D62484" w14:textId="77777777" w:rsidR="00206CF3" w:rsidRPr="00BC372A" w:rsidRDefault="00206CF3" w:rsidP="004017E9">
            <w:pPr>
              <w:ind w:left="-142"/>
              <w:rPr>
                <w:rFonts w:eastAsia="Calibri"/>
                <w:sz w:val="22"/>
                <w:szCs w:val="22"/>
                <w:lang w:val="hr-HR"/>
              </w:rPr>
            </w:pPr>
          </w:p>
          <w:p w14:paraId="4F43C022" w14:textId="77777777" w:rsidR="00206CF3" w:rsidRPr="00BC372A" w:rsidRDefault="00206CF3" w:rsidP="004017E9">
            <w:pPr>
              <w:ind w:left="-142"/>
              <w:rPr>
                <w:rFonts w:eastAsia="Calibri"/>
                <w:sz w:val="22"/>
                <w:szCs w:val="22"/>
                <w:lang w:val="hr-HR"/>
              </w:rPr>
            </w:pPr>
          </w:p>
          <w:p w14:paraId="752EAC91" w14:textId="77777777" w:rsidR="00206CF3" w:rsidRPr="00BC372A" w:rsidRDefault="00206CF3" w:rsidP="004017E9">
            <w:pPr>
              <w:ind w:left="-142"/>
              <w:rPr>
                <w:rFonts w:eastAsia="Calibri"/>
                <w:sz w:val="22"/>
                <w:szCs w:val="22"/>
                <w:lang w:val="hr-HR"/>
              </w:rPr>
            </w:pPr>
          </w:p>
          <w:p w14:paraId="1A9F3D2D" w14:textId="77777777" w:rsidR="00206CF3" w:rsidRPr="00BC372A" w:rsidRDefault="00206CF3" w:rsidP="004017E9">
            <w:pPr>
              <w:ind w:left="-142"/>
              <w:rPr>
                <w:rFonts w:eastAsia="Calibri"/>
                <w:sz w:val="22"/>
                <w:szCs w:val="22"/>
                <w:lang w:val="hr-HR"/>
              </w:rPr>
            </w:pPr>
          </w:p>
          <w:p w14:paraId="69FA9C9F" w14:textId="77777777" w:rsidR="00206CF3" w:rsidRPr="00BC372A" w:rsidRDefault="00206CF3" w:rsidP="004017E9">
            <w:pPr>
              <w:ind w:left="-142"/>
              <w:rPr>
                <w:rFonts w:eastAsia="Calibri"/>
                <w:sz w:val="22"/>
                <w:szCs w:val="22"/>
                <w:lang w:val="hr-HR"/>
              </w:rPr>
            </w:pPr>
          </w:p>
          <w:p w14:paraId="4E575F38" w14:textId="77777777" w:rsidR="00206CF3" w:rsidRPr="00BC372A" w:rsidRDefault="00206CF3" w:rsidP="004017E9">
            <w:pPr>
              <w:ind w:left="-142"/>
              <w:rPr>
                <w:rFonts w:eastAsia="Calibri"/>
                <w:sz w:val="22"/>
                <w:szCs w:val="22"/>
                <w:lang w:val="hr-HR"/>
              </w:rPr>
            </w:pPr>
          </w:p>
          <w:p w14:paraId="08ECD0EC" w14:textId="77777777" w:rsidR="00206CF3" w:rsidRPr="00BC372A" w:rsidRDefault="00206CF3" w:rsidP="004017E9">
            <w:pPr>
              <w:ind w:left="-142"/>
              <w:rPr>
                <w:rFonts w:eastAsia="Calibri"/>
                <w:sz w:val="22"/>
                <w:szCs w:val="22"/>
                <w:lang w:val="hr-HR"/>
              </w:rPr>
            </w:pPr>
          </w:p>
          <w:p w14:paraId="00179E98" w14:textId="77777777" w:rsidR="00206CF3" w:rsidRPr="00BC372A" w:rsidRDefault="00206CF3" w:rsidP="004017E9">
            <w:pPr>
              <w:ind w:left="-142"/>
              <w:rPr>
                <w:rFonts w:eastAsia="Calibri"/>
                <w:sz w:val="22"/>
                <w:szCs w:val="22"/>
                <w:lang w:val="hr-HR"/>
              </w:rPr>
            </w:pPr>
          </w:p>
          <w:p w14:paraId="252BCAD1" w14:textId="77777777" w:rsidR="00206CF3" w:rsidRPr="00BC372A" w:rsidRDefault="00206CF3" w:rsidP="004017E9">
            <w:pPr>
              <w:ind w:left="-142"/>
              <w:rPr>
                <w:rFonts w:eastAsia="Calibri"/>
                <w:sz w:val="22"/>
                <w:szCs w:val="22"/>
                <w:lang w:val="hr-HR"/>
              </w:rPr>
            </w:pPr>
          </w:p>
          <w:p w14:paraId="1C10841A" w14:textId="77777777" w:rsidR="00206CF3" w:rsidRPr="00BC372A" w:rsidRDefault="00206CF3" w:rsidP="004017E9">
            <w:pPr>
              <w:ind w:left="-142"/>
              <w:rPr>
                <w:rFonts w:eastAsia="Calibri"/>
                <w:sz w:val="22"/>
                <w:szCs w:val="22"/>
                <w:lang w:val="hr-HR"/>
              </w:rPr>
            </w:pPr>
          </w:p>
          <w:p w14:paraId="40A8A832" w14:textId="77777777" w:rsidR="00206CF3" w:rsidRPr="00BC372A" w:rsidRDefault="00206CF3" w:rsidP="004017E9">
            <w:pPr>
              <w:ind w:left="-142"/>
              <w:rPr>
                <w:rFonts w:eastAsia="Calibri"/>
                <w:sz w:val="22"/>
                <w:szCs w:val="22"/>
                <w:lang w:val="hr-HR"/>
              </w:rPr>
            </w:pPr>
          </w:p>
          <w:p w14:paraId="21495C55" w14:textId="77777777" w:rsidR="00206CF3" w:rsidRPr="00BC372A" w:rsidRDefault="00206CF3" w:rsidP="004017E9">
            <w:pPr>
              <w:ind w:left="-142"/>
              <w:rPr>
                <w:rFonts w:eastAsia="Calibri"/>
                <w:sz w:val="22"/>
                <w:szCs w:val="22"/>
                <w:lang w:val="hr-HR"/>
              </w:rPr>
            </w:pPr>
          </w:p>
          <w:p w14:paraId="1667FE60" w14:textId="77777777" w:rsidR="00206CF3" w:rsidRPr="00BC372A" w:rsidRDefault="00206CF3" w:rsidP="004017E9">
            <w:pPr>
              <w:ind w:left="-142"/>
              <w:rPr>
                <w:rFonts w:eastAsia="Calibri"/>
                <w:sz w:val="22"/>
                <w:szCs w:val="22"/>
                <w:lang w:val="hr-HR"/>
              </w:rPr>
            </w:pPr>
          </w:p>
          <w:p w14:paraId="2E966605" w14:textId="77777777" w:rsidR="00206CF3" w:rsidRPr="00BC372A" w:rsidRDefault="00206CF3" w:rsidP="004017E9">
            <w:pPr>
              <w:ind w:left="-142"/>
              <w:rPr>
                <w:rFonts w:eastAsia="Calibri"/>
                <w:sz w:val="22"/>
                <w:szCs w:val="22"/>
                <w:lang w:val="hr-HR"/>
              </w:rPr>
            </w:pPr>
          </w:p>
          <w:p w14:paraId="5AD489AF" w14:textId="77777777" w:rsidR="00206CF3" w:rsidRPr="00BC372A" w:rsidRDefault="00206CF3" w:rsidP="004017E9">
            <w:pPr>
              <w:ind w:left="-142"/>
              <w:rPr>
                <w:rFonts w:eastAsia="Calibri"/>
                <w:sz w:val="22"/>
                <w:szCs w:val="22"/>
                <w:lang w:val="hr-HR"/>
              </w:rPr>
            </w:pPr>
          </w:p>
          <w:p w14:paraId="26B2DD6F" w14:textId="77777777" w:rsidR="00206CF3" w:rsidRPr="00BC372A" w:rsidRDefault="00206CF3" w:rsidP="004017E9">
            <w:pPr>
              <w:ind w:left="-142"/>
              <w:rPr>
                <w:rFonts w:eastAsia="Calibri"/>
                <w:sz w:val="22"/>
                <w:szCs w:val="22"/>
                <w:lang w:val="hr-HR"/>
              </w:rPr>
            </w:pPr>
          </w:p>
          <w:p w14:paraId="36E5C384" w14:textId="77777777" w:rsidR="00206CF3" w:rsidRPr="00BC372A" w:rsidRDefault="00206CF3" w:rsidP="004017E9">
            <w:pPr>
              <w:ind w:left="-142"/>
              <w:rPr>
                <w:rFonts w:eastAsia="Calibri"/>
                <w:sz w:val="22"/>
                <w:szCs w:val="22"/>
                <w:lang w:val="hr-HR"/>
              </w:rPr>
            </w:pPr>
          </w:p>
          <w:p w14:paraId="278A70C7" w14:textId="77777777" w:rsidR="00206CF3" w:rsidRPr="00BC372A" w:rsidRDefault="00206CF3" w:rsidP="004017E9">
            <w:pPr>
              <w:ind w:left="-142"/>
              <w:rPr>
                <w:rFonts w:eastAsia="Calibri"/>
                <w:sz w:val="22"/>
                <w:szCs w:val="22"/>
                <w:lang w:val="hr-HR"/>
              </w:rPr>
            </w:pPr>
          </w:p>
          <w:p w14:paraId="05154342" w14:textId="77777777" w:rsidR="00206CF3" w:rsidRPr="00BC372A" w:rsidRDefault="00206CF3" w:rsidP="004017E9">
            <w:pPr>
              <w:ind w:left="-142"/>
              <w:rPr>
                <w:rFonts w:eastAsia="Calibri"/>
                <w:sz w:val="22"/>
                <w:szCs w:val="22"/>
                <w:lang w:val="hr-HR"/>
              </w:rPr>
            </w:pPr>
          </w:p>
          <w:p w14:paraId="1BC200F6" w14:textId="77777777" w:rsidR="00206CF3" w:rsidRPr="00BC372A" w:rsidRDefault="00206CF3" w:rsidP="004017E9">
            <w:pPr>
              <w:ind w:left="-142"/>
              <w:rPr>
                <w:rFonts w:eastAsia="Calibri"/>
                <w:sz w:val="22"/>
                <w:szCs w:val="22"/>
                <w:lang w:val="hr-HR"/>
              </w:rPr>
            </w:pPr>
          </w:p>
          <w:p w14:paraId="7CABA9DE" w14:textId="77777777" w:rsidR="00206CF3" w:rsidRPr="00BC372A" w:rsidRDefault="00206CF3" w:rsidP="004017E9">
            <w:pPr>
              <w:ind w:left="-142"/>
              <w:rPr>
                <w:rFonts w:eastAsia="Calibri"/>
                <w:sz w:val="22"/>
                <w:szCs w:val="22"/>
                <w:lang w:val="hr-HR"/>
              </w:rPr>
            </w:pPr>
          </w:p>
          <w:p w14:paraId="60A094F2" w14:textId="77777777" w:rsidR="00206CF3" w:rsidRPr="00BC372A" w:rsidRDefault="00206CF3" w:rsidP="004017E9">
            <w:pPr>
              <w:ind w:left="-142"/>
              <w:rPr>
                <w:rFonts w:eastAsia="Calibri"/>
                <w:sz w:val="22"/>
                <w:szCs w:val="22"/>
                <w:lang w:val="hr-HR"/>
              </w:rPr>
            </w:pPr>
          </w:p>
          <w:p w14:paraId="0B7EE5F4" w14:textId="77777777" w:rsidR="00206CF3" w:rsidRPr="00BC372A" w:rsidRDefault="00206CF3" w:rsidP="004017E9">
            <w:pPr>
              <w:ind w:left="-142"/>
              <w:rPr>
                <w:rFonts w:eastAsia="Calibri"/>
                <w:sz w:val="22"/>
                <w:szCs w:val="22"/>
                <w:lang w:val="hr-HR"/>
              </w:rPr>
            </w:pPr>
          </w:p>
          <w:p w14:paraId="1E48738C" w14:textId="77777777" w:rsidR="00206CF3" w:rsidRPr="00BC372A" w:rsidRDefault="00206CF3" w:rsidP="004017E9">
            <w:pPr>
              <w:ind w:left="-142"/>
              <w:rPr>
                <w:rFonts w:eastAsia="Calibri"/>
                <w:sz w:val="22"/>
                <w:szCs w:val="22"/>
                <w:lang w:val="hr-HR"/>
              </w:rPr>
            </w:pPr>
          </w:p>
          <w:p w14:paraId="5C857449" w14:textId="77777777" w:rsidR="00206CF3" w:rsidRPr="00BC372A" w:rsidRDefault="00206CF3" w:rsidP="004017E9">
            <w:pPr>
              <w:ind w:left="-142"/>
              <w:rPr>
                <w:rFonts w:eastAsia="Calibri"/>
                <w:sz w:val="22"/>
                <w:szCs w:val="22"/>
                <w:lang w:val="hr-HR"/>
              </w:rPr>
            </w:pPr>
          </w:p>
          <w:p w14:paraId="06CAF7BA" w14:textId="77777777" w:rsidR="00206CF3" w:rsidRPr="00BC372A" w:rsidRDefault="00206CF3" w:rsidP="004017E9">
            <w:pPr>
              <w:ind w:left="-142"/>
              <w:rPr>
                <w:rFonts w:eastAsia="Calibri"/>
                <w:sz w:val="22"/>
                <w:szCs w:val="22"/>
                <w:lang w:val="hr-HR"/>
              </w:rPr>
            </w:pPr>
          </w:p>
          <w:p w14:paraId="338E60EE" w14:textId="77777777" w:rsidR="00206CF3" w:rsidRPr="00BC372A" w:rsidRDefault="00206CF3" w:rsidP="004017E9">
            <w:pPr>
              <w:ind w:left="-142"/>
              <w:rPr>
                <w:rFonts w:eastAsia="Calibri"/>
                <w:sz w:val="22"/>
                <w:szCs w:val="22"/>
                <w:lang w:val="hr-HR"/>
              </w:rPr>
            </w:pPr>
          </w:p>
          <w:p w14:paraId="78295370" w14:textId="77777777" w:rsidR="00206CF3" w:rsidRPr="00BC372A" w:rsidRDefault="00206CF3" w:rsidP="004017E9">
            <w:pPr>
              <w:ind w:left="-142"/>
              <w:rPr>
                <w:rFonts w:eastAsia="Calibri"/>
                <w:sz w:val="22"/>
                <w:szCs w:val="22"/>
                <w:lang w:val="hr-HR"/>
              </w:rPr>
            </w:pPr>
          </w:p>
          <w:p w14:paraId="6472ECBE" w14:textId="77777777" w:rsidR="00206CF3" w:rsidRPr="00BC372A" w:rsidRDefault="00206CF3" w:rsidP="004017E9">
            <w:pPr>
              <w:ind w:left="-142"/>
              <w:rPr>
                <w:rFonts w:eastAsia="Calibri"/>
                <w:sz w:val="22"/>
                <w:szCs w:val="22"/>
                <w:lang w:val="hr-HR"/>
              </w:rPr>
            </w:pPr>
          </w:p>
          <w:p w14:paraId="27F11502" w14:textId="77777777" w:rsidR="00206CF3" w:rsidRPr="00BC372A" w:rsidRDefault="00206CF3" w:rsidP="004017E9">
            <w:pPr>
              <w:ind w:left="-142"/>
              <w:rPr>
                <w:rFonts w:eastAsia="Calibri"/>
                <w:sz w:val="22"/>
                <w:szCs w:val="22"/>
                <w:lang w:val="hr-HR"/>
              </w:rPr>
            </w:pPr>
          </w:p>
          <w:p w14:paraId="66BFBB5A" w14:textId="77777777" w:rsidR="00206CF3" w:rsidRPr="00BC372A" w:rsidRDefault="00206CF3" w:rsidP="004017E9">
            <w:pPr>
              <w:ind w:left="-142"/>
              <w:rPr>
                <w:rFonts w:eastAsia="Calibri"/>
                <w:sz w:val="22"/>
                <w:szCs w:val="22"/>
                <w:lang w:val="hr-HR"/>
              </w:rPr>
            </w:pPr>
          </w:p>
          <w:p w14:paraId="64834C6D" w14:textId="77777777" w:rsidR="00206CF3" w:rsidRPr="00BC372A" w:rsidRDefault="00206CF3" w:rsidP="004017E9">
            <w:pPr>
              <w:ind w:left="-142"/>
              <w:rPr>
                <w:rFonts w:eastAsia="Calibri"/>
                <w:sz w:val="22"/>
                <w:szCs w:val="22"/>
                <w:lang w:val="hr-HR"/>
              </w:rPr>
            </w:pPr>
          </w:p>
          <w:p w14:paraId="1C17DE8C" w14:textId="77777777" w:rsidR="00206CF3" w:rsidRPr="00BC372A" w:rsidRDefault="00206CF3" w:rsidP="004017E9">
            <w:pPr>
              <w:ind w:left="-142"/>
              <w:rPr>
                <w:rFonts w:eastAsia="Calibri"/>
                <w:sz w:val="22"/>
                <w:szCs w:val="22"/>
                <w:lang w:val="hr-HR"/>
              </w:rPr>
            </w:pPr>
          </w:p>
          <w:p w14:paraId="5AC15861" w14:textId="77777777" w:rsidR="00206CF3" w:rsidRPr="00BC372A" w:rsidRDefault="00206CF3" w:rsidP="004017E9">
            <w:pPr>
              <w:ind w:left="-142"/>
              <w:rPr>
                <w:rFonts w:eastAsia="Calibri"/>
                <w:sz w:val="22"/>
                <w:szCs w:val="22"/>
                <w:lang w:val="hr-HR"/>
              </w:rPr>
            </w:pPr>
          </w:p>
          <w:p w14:paraId="466871EE" w14:textId="77777777" w:rsidR="00206CF3" w:rsidRPr="00BC372A" w:rsidRDefault="00206CF3" w:rsidP="004017E9">
            <w:pPr>
              <w:ind w:left="-142"/>
              <w:rPr>
                <w:rFonts w:eastAsia="Calibri"/>
                <w:sz w:val="22"/>
                <w:szCs w:val="22"/>
                <w:lang w:val="hr-HR"/>
              </w:rPr>
            </w:pPr>
          </w:p>
          <w:p w14:paraId="2FE7987F" w14:textId="77777777" w:rsidR="00206CF3" w:rsidRPr="00BC372A" w:rsidRDefault="00206CF3" w:rsidP="004017E9">
            <w:pPr>
              <w:ind w:left="-142"/>
              <w:rPr>
                <w:rFonts w:eastAsia="Calibri"/>
                <w:sz w:val="22"/>
                <w:szCs w:val="22"/>
                <w:lang w:val="hr-HR"/>
              </w:rPr>
            </w:pPr>
          </w:p>
          <w:p w14:paraId="62D1FC3A" w14:textId="77777777" w:rsidR="00206CF3" w:rsidRPr="00BC372A" w:rsidRDefault="00206CF3" w:rsidP="004017E9">
            <w:pPr>
              <w:ind w:left="-142"/>
              <w:rPr>
                <w:rFonts w:eastAsia="Calibri"/>
                <w:sz w:val="22"/>
                <w:szCs w:val="22"/>
                <w:lang w:val="hr-HR"/>
              </w:rPr>
            </w:pPr>
          </w:p>
          <w:p w14:paraId="2CC630D6" w14:textId="77777777" w:rsidR="00206CF3" w:rsidRPr="00BC372A" w:rsidRDefault="00206CF3" w:rsidP="004017E9">
            <w:pPr>
              <w:ind w:left="-142"/>
              <w:rPr>
                <w:rFonts w:eastAsia="Calibri"/>
                <w:sz w:val="22"/>
                <w:szCs w:val="22"/>
                <w:lang w:val="hr-HR"/>
              </w:rPr>
            </w:pPr>
          </w:p>
          <w:p w14:paraId="4A4C4D92" w14:textId="77777777" w:rsidR="00206CF3" w:rsidRPr="00BC372A" w:rsidRDefault="00206CF3" w:rsidP="004017E9">
            <w:pPr>
              <w:ind w:left="-142"/>
              <w:rPr>
                <w:rFonts w:eastAsia="Calibri"/>
                <w:sz w:val="22"/>
                <w:szCs w:val="22"/>
                <w:lang w:val="hr-HR"/>
              </w:rPr>
            </w:pPr>
          </w:p>
          <w:p w14:paraId="6C48ACFB" w14:textId="77777777" w:rsidR="00206CF3" w:rsidRPr="00BC372A" w:rsidRDefault="00206CF3" w:rsidP="004017E9">
            <w:pPr>
              <w:ind w:left="-142"/>
              <w:rPr>
                <w:rFonts w:eastAsia="Calibri"/>
                <w:sz w:val="22"/>
                <w:szCs w:val="22"/>
                <w:lang w:val="hr-HR"/>
              </w:rPr>
            </w:pPr>
          </w:p>
          <w:p w14:paraId="3B211C4F" w14:textId="77777777" w:rsidR="00206CF3" w:rsidRPr="00BC372A" w:rsidRDefault="00206CF3" w:rsidP="004017E9">
            <w:pPr>
              <w:ind w:left="-142"/>
              <w:rPr>
                <w:rFonts w:eastAsia="Calibri"/>
                <w:sz w:val="22"/>
                <w:szCs w:val="22"/>
                <w:lang w:val="hr-HR"/>
              </w:rPr>
            </w:pPr>
          </w:p>
          <w:p w14:paraId="0047D7BF" w14:textId="77777777" w:rsidR="00206CF3" w:rsidRPr="00BC372A" w:rsidRDefault="00206CF3" w:rsidP="004017E9">
            <w:pPr>
              <w:ind w:left="-142"/>
              <w:rPr>
                <w:rFonts w:eastAsia="Calibri"/>
                <w:sz w:val="22"/>
                <w:szCs w:val="22"/>
                <w:lang w:val="hr-HR"/>
              </w:rPr>
            </w:pPr>
          </w:p>
          <w:p w14:paraId="5F2C7414" w14:textId="77777777" w:rsidR="00206CF3" w:rsidRPr="00BC372A" w:rsidRDefault="00206CF3" w:rsidP="004017E9">
            <w:pPr>
              <w:ind w:left="-142"/>
              <w:rPr>
                <w:rFonts w:eastAsia="Calibri"/>
                <w:sz w:val="22"/>
                <w:szCs w:val="22"/>
                <w:lang w:val="hr-HR"/>
              </w:rPr>
            </w:pPr>
          </w:p>
          <w:p w14:paraId="476E1E39" w14:textId="77777777" w:rsidR="00206CF3" w:rsidRPr="00BC372A" w:rsidRDefault="00206CF3" w:rsidP="004017E9">
            <w:pPr>
              <w:ind w:left="-142"/>
              <w:rPr>
                <w:rFonts w:eastAsia="Calibri"/>
                <w:sz w:val="22"/>
                <w:szCs w:val="22"/>
                <w:lang w:val="hr-HR"/>
              </w:rPr>
            </w:pPr>
          </w:p>
          <w:p w14:paraId="668A5BB4" w14:textId="77777777" w:rsidR="00206CF3" w:rsidRPr="00BC372A" w:rsidRDefault="00206CF3" w:rsidP="004017E9">
            <w:pPr>
              <w:ind w:left="-142"/>
              <w:rPr>
                <w:rFonts w:eastAsia="Calibri"/>
                <w:sz w:val="22"/>
                <w:szCs w:val="22"/>
                <w:lang w:val="hr-HR"/>
              </w:rPr>
            </w:pPr>
          </w:p>
          <w:p w14:paraId="64ECF0EA" w14:textId="77777777" w:rsidR="00206CF3" w:rsidRPr="00BC372A" w:rsidRDefault="00206CF3" w:rsidP="004017E9">
            <w:pPr>
              <w:ind w:left="-142"/>
              <w:rPr>
                <w:rFonts w:eastAsia="Calibri"/>
                <w:sz w:val="22"/>
                <w:szCs w:val="22"/>
                <w:lang w:val="hr-HR"/>
              </w:rPr>
            </w:pPr>
          </w:p>
          <w:p w14:paraId="70E329C1" w14:textId="77777777" w:rsidR="00206CF3" w:rsidRPr="00BC372A" w:rsidRDefault="00206CF3" w:rsidP="004017E9">
            <w:pPr>
              <w:ind w:left="-142"/>
              <w:rPr>
                <w:rFonts w:eastAsia="Calibri"/>
                <w:sz w:val="22"/>
                <w:szCs w:val="22"/>
                <w:lang w:val="hr-HR"/>
              </w:rPr>
            </w:pPr>
          </w:p>
          <w:p w14:paraId="55C5CEC4" w14:textId="77777777" w:rsidR="00206CF3" w:rsidRPr="00BC372A" w:rsidRDefault="00206CF3" w:rsidP="004017E9">
            <w:pPr>
              <w:ind w:left="-142"/>
              <w:rPr>
                <w:rFonts w:eastAsia="Calibri"/>
                <w:sz w:val="22"/>
                <w:szCs w:val="22"/>
                <w:lang w:val="hr-HR"/>
              </w:rPr>
            </w:pPr>
          </w:p>
          <w:p w14:paraId="209A2692" w14:textId="77777777" w:rsidR="00206CF3" w:rsidRPr="00BC372A" w:rsidRDefault="00206CF3" w:rsidP="004017E9">
            <w:pPr>
              <w:tabs>
                <w:tab w:val="left" w:pos="64"/>
              </w:tabs>
              <w:ind w:left="64"/>
              <w:rPr>
                <w:rFonts w:eastAsia="Calibri"/>
                <w:sz w:val="22"/>
                <w:szCs w:val="22"/>
                <w:lang w:val="hr-HR"/>
              </w:rPr>
            </w:pPr>
          </w:p>
          <w:p w14:paraId="54C6820F" w14:textId="77777777" w:rsidR="00206CF3" w:rsidRPr="00BC372A" w:rsidRDefault="00206CF3" w:rsidP="004017E9">
            <w:pPr>
              <w:tabs>
                <w:tab w:val="left" w:pos="64"/>
              </w:tabs>
              <w:ind w:left="64"/>
              <w:rPr>
                <w:rFonts w:eastAsia="Calibri"/>
                <w:sz w:val="22"/>
                <w:szCs w:val="22"/>
                <w:lang w:val="hr-HR"/>
              </w:rPr>
            </w:pPr>
          </w:p>
          <w:p w14:paraId="5E785D2D" w14:textId="77777777" w:rsidR="00206CF3" w:rsidRPr="00BC372A" w:rsidRDefault="00206CF3" w:rsidP="004017E9">
            <w:pPr>
              <w:tabs>
                <w:tab w:val="left" w:pos="64"/>
              </w:tabs>
              <w:ind w:left="64"/>
              <w:rPr>
                <w:rFonts w:eastAsia="Calibri"/>
                <w:sz w:val="22"/>
                <w:szCs w:val="22"/>
                <w:lang w:val="hr-HR"/>
              </w:rPr>
            </w:pPr>
          </w:p>
          <w:p w14:paraId="4A9B7E7C" w14:textId="77777777" w:rsidR="00206CF3" w:rsidRPr="00BC372A" w:rsidRDefault="00206CF3" w:rsidP="004017E9">
            <w:pPr>
              <w:tabs>
                <w:tab w:val="left" w:pos="64"/>
              </w:tabs>
              <w:ind w:left="64"/>
              <w:rPr>
                <w:rFonts w:eastAsia="Calibri"/>
                <w:sz w:val="22"/>
                <w:szCs w:val="22"/>
                <w:lang w:val="hr-HR"/>
              </w:rPr>
            </w:pPr>
          </w:p>
          <w:p w14:paraId="4A502D8B" w14:textId="77777777" w:rsidR="00206CF3" w:rsidRPr="00BC372A" w:rsidRDefault="00206CF3" w:rsidP="004017E9">
            <w:pPr>
              <w:tabs>
                <w:tab w:val="left" w:pos="64"/>
              </w:tabs>
              <w:ind w:left="64"/>
              <w:rPr>
                <w:rFonts w:eastAsia="Calibri"/>
                <w:sz w:val="22"/>
                <w:szCs w:val="22"/>
                <w:lang w:val="hr-HR"/>
              </w:rPr>
            </w:pPr>
          </w:p>
          <w:p w14:paraId="00F006D1" w14:textId="77777777" w:rsidR="00206CF3" w:rsidRPr="00BC372A" w:rsidRDefault="00206CF3" w:rsidP="004017E9">
            <w:pPr>
              <w:tabs>
                <w:tab w:val="left" w:pos="64"/>
              </w:tabs>
              <w:ind w:left="64"/>
              <w:rPr>
                <w:rFonts w:eastAsia="Calibri"/>
                <w:sz w:val="22"/>
                <w:szCs w:val="22"/>
                <w:lang w:val="hr-HR"/>
              </w:rPr>
            </w:pPr>
          </w:p>
          <w:p w14:paraId="134220D3" w14:textId="77777777" w:rsidR="00206CF3" w:rsidRPr="00BC372A" w:rsidRDefault="00206CF3" w:rsidP="004017E9">
            <w:pPr>
              <w:tabs>
                <w:tab w:val="left" w:pos="64"/>
              </w:tabs>
              <w:ind w:left="64"/>
              <w:rPr>
                <w:rFonts w:eastAsia="Calibri"/>
                <w:sz w:val="22"/>
                <w:szCs w:val="22"/>
                <w:lang w:val="hr-HR"/>
              </w:rPr>
            </w:pPr>
          </w:p>
          <w:p w14:paraId="6AF1E829" w14:textId="77777777" w:rsidR="00206CF3" w:rsidRPr="00BC372A" w:rsidRDefault="00206CF3" w:rsidP="004017E9">
            <w:pPr>
              <w:tabs>
                <w:tab w:val="left" w:pos="64"/>
              </w:tabs>
              <w:ind w:left="64"/>
              <w:rPr>
                <w:rFonts w:eastAsia="Calibri"/>
                <w:sz w:val="22"/>
                <w:szCs w:val="22"/>
                <w:lang w:val="hr-HR"/>
              </w:rPr>
            </w:pPr>
          </w:p>
          <w:p w14:paraId="5D646A5C" w14:textId="77777777" w:rsidR="00206CF3" w:rsidRPr="00BC372A" w:rsidRDefault="00206CF3" w:rsidP="004017E9">
            <w:pPr>
              <w:tabs>
                <w:tab w:val="left" w:pos="64"/>
              </w:tabs>
              <w:ind w:left="64"/>
              <w:rPr>
                <w:rFonts w:eastAsia="Calibri"/>
                <w:sz w:val="22"/>
                <w:szCs w:val="22"/>
                <w:lang w:val="hr-HR"/>
              </w:rPr>
            </w:pPr>
          </w:p>
          <w:p w14:paraId="70513E96" w14:textId="77777777" w:rsidR="00206CF3" w:rsidRPr="00BC372A" w:rsidRDefault="00206CF3" w:rsidP="004017E9">
            <w:pPr>
              <w:tabs>
                <w:tab w:val="left" w:pos="64"/>
              </w:tabs>
              <w:ind w:left="64"/>
              <w:rPr>
                <w:rFonts w:eastAsia="Calibri"/>
                <w:sz w:val="22"/>
                <w:szCs w:val="22"/>
                <w:lang w:val="hr-HR"/>
              </w:rPr>
            </w:pPr>
          </w:p>
          <w:p w14:paraId="77DAE14C" w14:textId="77777777" w:rsidR="00206CF3" w:rsidRPr="00BC372A" w:rsidRDefault="00206CF3" w:rsidP="004017E9">
            <w:pPr>
              <w:tabs>
                <w:tab w:val="left" w:pos="64"/>
              </w:tabs>
              <w:ind w:left="64"/>
              <w:rPr>
                <w:rFonts w:eastAsia="Calibri"/>
                <w:sz w:val="22"/>
                <w:szCs w:val="22"/>
                <w:lang w:val="hr-HR"/>
              </w:rPr>
            </w:pPr>
          </w:p>
          <w:p w14:paraId="23021487" w14:textId="77777777" w:rsidR="00206CF3" w:rsidRPr="00BC372A" w:rsidRDefault="00206CF3" w:rsidP="004017E9">
            <w:pPr>
              <w:tabs>
                <w:tab w:val="left" w:pos="64"/>
              </w:tabs>
              <w:ind w:left="64"/>
              <w:rPr>
                <w:rFonts w:eastAsia="Calibri"/>
                <w:sz w:val="22"/>
                <w:szCs w:val="22"/>
                <w:lang w:val="hr-HR"/>
              </w:rPr>
            </w:pPr>
          </w:p>
          <w:p w14:paraId="21DA3285" w14:textId="77777777" w:rsidR="00206CF3" w:rsidRPr="00BC372A" w:rsidRDefault="00206CF3" w:rsidP="004017E9">
            <w:pPr>
              <w:tabs>
                <w:tab w:val="left" w:pos="64"/>
              </w:tabs>
              <w:ind w:left="64"/>
              <w:rPr>
                <w:rFonts w:eastAsia="Calibri"/>
                <w:sz w:val="22"/>
                <w:szCs w:val="22"/>
                <w:lang w:val="hr-HR"/>
              </w:rPr>
            </w:pPr>
          </w:p>
          <w:p w14:paraId="4AD0E9FD" w14:textId="77777777" w:rsidR="00206CF3" w:rsidRPr="00BC372A" w:rsidRDefault="00206CF3" w:rsidP="004017E9">
            <w:pPr>
              <w:tabs>
                <w:tab w:val="left" w:pos="64"/>
              </w:tabs>
              <w:ind w:left="64"/>
              <w:rPr>
                <w:rFonts w:eastAsia="Calibri"/>
                <w:sz w:val="22"/>
                <w:szCs w:val="22"/>
                <w:lang w:val="hr-HR"/>
              </w:rPr>
            </w:pPr>
          </w:p>
          <w:p w14:paraId="4BAD684D" w14:textId="77777777" w:rsidR="00206CF3" w:rsidRPr="00BC372A" w:rsidRDefault="00206CF3" w:rsidP="004017E9">
            <w:pPr>
              <w:tabs>
                <w:tab w:val="left" w:pos="64"/>
              </w:tabs>
              <w:ind w:left="64"/>
              <w:rPr>
                <w:rFonts w:eastAsia="Calibri"/>
                <w:sz w:val="22"/>
                <w:szCs w:val="22"/>
                <w:lang w:val="hr-HR"/>
              </w:rPr>
            </w:pPr>
          </w:p>
          <w:p w14:paraId="56872032" w14:textId="77777777" w:rsidR="00206CF3" w:rsidRPr="00BC372A" w:rsidRDefault="00206CF3" w:rsidP="004017E9">
            <w:pPr>
              <w:tabs>
                <w:tab w:val="left" w:pos="64"/>
              </w:tabs>
              <w:ind w:left="64"/>
              <w:rPr>
                <w:rFonts w:eastAsia="Calibri"/>
                <w:sz w:val="22"/>
                <w:szCs w:val="22"/>
                <w:lang w:val="hr-HR"/>
              </w:rPr>
            </w:pPr>
          </w:p>
          <w:p w14:paraId="18EB1048" w14:textId="77777777" w:rsidR="00206CF3" w:rsidRPr="00BC372A" w:rsidRDefault="00206CF3" w:rsidP="004017E9">
            <w:pPr>
              <w:tabs>
                <w:tab w:val="left" w:pos="64"/>
              </w:tabs>
              <w:ind w:left="64"/>
              <w:rPr>
                <w:rFonts w:eastAsia="Calibri"/>
                <w:sz w:val="22"/>
                <w:szCs w:val="22"/>
                <w:lang w:val="hr-HR"/>
              </w:rPr>
            </w:pPr>
          </w:p>
          <w:p w14:paraId="0CDC6623" w14:textId="77777777" w:rsidR="00206CF3" w:rsidRPr="00BC372A" w:rsidRDefault="00206CF3" w:rsidP="004017E9">
            <w:pPr>
              <w:tabs>
                <w:tab w:val="left" w:pos="64"/>
              </w:tabs>
              <w:ind w:left="64"/>
              <w:rPr>
                <w:rFonts w:eastAsia="Calibri"/>
                <w:sz w:val="22"/>
                <w:szCs w:val="22"/>
                <w:lang w:val="hr-HR"/>
              </w:rPr>
            </w:pPr>
          </w:p>
          <w:p w14:paraId="7E47073B" w14:textId="77777777" w:rsidR="00206CF3" w:rsidRPr="00BC372A" w:rsidRDefault="00206CF3" w:rsidP="004017E9">
            <w:pPr>
              <w:tabs>
                <w:tab w:val="left" w:pos="64"/>
              </w:tabs>
              <w:ind w:left="64"/>
              <w:rPr>
                <w:rFonts w:eastAsia="Calibri"/>
                <w:sz w:val="22"/>
                <w:szCs w:val="22"/>
                <w:lang w:val="hr-HR"/>
              </w:rPr>
            </w:pPr>
          </w:p>
          <w:p w14:paraId="05ED5D52" w14:textId="77777777" w:rsidR="00206CF3" w:rsidRPr="00BC372A" w:rsidRDefault="00206CF3" w:rsidP="004017E9">
            <w:pPr>
              <w:tabs>
                <w:tab w:val="left" w:pos="64"/>
              </w:tabs>
              <w:ind w:left="64"/>
              <w:rPr>
                <w:rFonts w:eastAsia="Calibri"/>
                <w:sz w:val="22"/>
                <w:szCs w:val="22"/>
                <w:lang w:val="hr-HR"/>
              </w:rPr>
            </w:pPr>
          </w:p>
          <w:p w14:paraId="7E21C211" w14:textId="77777777" w:rsidR="00206CF3" w:rsidRPr="00BC372A" w:rsidRDefault="00206CF3" w:rsidP="004017E9">
            <w:pPr>
              <w:tabs>
                <w:tab w:val="left" w:pos="64"/>
              </w:tabs>
              <w:ind w:left="64"/>
              <w:rPr>
                <w:rFonts w:eastAsia="Calibri"/>
                <w:sz w:val="22"/>
                <w:szCs w:val="22"/>
                <w:lang w:val="hr-HR"/>
              </w:rPr>
            </w:pPr>
          </w:p>
          <w:p w14:paraId="701EF79D" w14:textId="77777777" w:rsidR="00206CF3" w:rsidRPr="00BC372A" w:rsidRDefault="00206CF3" w:rsidP="004017E9">
            <w:pPr>
              <w:tabs>
                <w:tab w:val="left" w:pos="64"/>
              </w:tabs>
              <w:ind w:left="64"/>
              <w:rPr>
                <w:rFonts w:eastAsia="Calibri"/>
                <w:sz w:val="22"/>
                <w:szCs w:val="22"/>
                <w:lang w:val="hr-HR"/>
              </w:rPr>
            </w:pPr>
          </w:p>
          <w:p w14:paraId="6F0E4289" w14:textId="77777777" w:rsidR="00206CF3" w:rsidRPr="00BC372A" w:rsidRDefault="00206CF3" w:rsidP="004017E9">
            <w:pPr>
              <w:tabs>
                <w:tab w:val="left" w:pos="64"/>
              </w:tabs>
              <w:ind w:left="64"/>
              <w:rPr>
                <w:rFonts w:eastAsia="Calibri"/>
                <w:sz w:val="22"/>
                <w:szCs w:val="22"/>
                <w:lang w:val="hr-HR"/>
              </w:rPr>
            </w:pPr>
          </w:p>
          <w:p w14:paraId="111B6F65" w14:textId="77777777" w:rsidR="00206CF3" w:rsidRPr="00BC372A" w:rsidRDefault="00206CF3" w:rsidP="004017E9">
            <w:pPr>
              <w:tabs>
                <w:tab w:val="left" w:pos="64"/>
              </w:tabs>
              <w:ind w:left="64"/>
              <w:rPr>
                <w:rFonts w:eastAsia="Calibri"/>
                <w:sz w:val="22"/>
                <w:szCs w:val="22"/>
                <w:lang w:val="hr-HR"/>
              </w:rPr>
            </w:pPr>
          </w:p>
          <w:p w14:paraId="648D1F46" w14:textId="77777777" w:rsidR="00206CF3" w:rsidRPr="00BC372A" w:rsidRDefault="00206CF3" w:rsidP="004017E9">
            <w:pPr>
              <w:tabs>
                <w:tab w:val="left" w:pos="64"/>
              </w:tabs>
              <w:ind w:left="64"/>
              <w:rPr>
                <w:rFonts w:eastAsia="Calibri"/>
                <w:sz w:val="22"/>
                <w:szCs w:val="22"/>
                <w:lang w:val="hr-HR"/>
              </w:rPr>
            </w:pPr>
          </w:p>
          <w:p w14:paraId="14F5B95E" w14:textId="77777777" w:rsidR="00206CF3" w:rsidRPr="00BC372A" w:rsidRDefault="00206CF3" w:rsidP="004017E9">
            <w:pPr>
              <w:tabs>
                <w:tab w:val="left" w:pos="64"/>
              </w:tabs>
              <w:rPr>
                <w:rFonts w:eastAsia="Calibri"/>
                <w:sz w:val="22"/>
                <w:szCs w:val="22"/>
                <w:lang w:val="hr-HR"/>
              </w:rPr>
            </w:pPr>
          </w:p>
          <w:p w14:paraId="31D50512" w14:textId="77777777" w:rsidR="00206CF3" w:rsidRPr="00BC372A" w:rsidRDefault="00206CF3" w:rsidP="004017E9">
            <w:pPr>
              <w:tabs>
                <w:tab w:val="left" w:pos="64"/>
              </w:tabs>
              <w:rPr>
                <w:rFonts w:eastAsia="Calibri"/>
                <w:sz w:val="22"/>
                <w:szCs w:val="22"/>
                <w:lang w:val="hr-HR"/>
              </w:rPr>
            </w:pPr>
          </w:p>
          <w:p w14:paraId="543046AD" w14:textId="77777777" w:rsidR="00206CF3" w:rsidRPr="00BC372A" w:rsidRDefault="00206CF3" w:rsidP="004017E9">
            <w:pPr>
              <w:tabs>
                <w:tab w:val="left" w:pos="64"/>
              </w:tabs>
              <w:rPr>
                <w:rFonts w:eastAsia="Calibri"/>
                <w:sz w:val="22"/>
                <w:szCs w:val="22"/>
                <w:lang w:val="hr-HR"/>
              </w:rPr>
            </w:pPr>
          </w:p>
          <w:p w14:paraId="5B142B18" w14:textId="77777777" w:rsidR="00206CF3" w:rsidRPr="00BC372A" w:rsidRDefault="00206CF3" w:rsidP="004017E9">
            <w:pPr>
              <w:tabs>
                <w:tab w:val="left" w:pos="64"/>
              </w:tabs>
              <w:rPr>
                <w:rFonts w:eastAsia="Calibri"/>
                <w:sz w:val="22"/>
                <w:szCs w:val="22"/>
                <w:lang w:val="hr-HR"/>
              </w:rPr>
            </w:pPr>
          </w:p>
          <w:p w14:paraId="2FC6262A" w14:textId="77777777" w:rsidR="00206CF3" w:rsidRPr="00BC372A" w:rsidRDefault="00206CF3" w:rsidP="004017E9">
            <w:pPr>
              <w:tabs>
                <w:tab w:val="left" w:pos="64"/>
              </w:tabs>
              <w:rPr>
                <w:rFonts w:eastAsia="Calibri"/>
                <w:sz w:val="22"/>
                <w:szCs w:val="22"/>
                <w:lang w:val="hr-HR"/>
              </w:rPr>
            </w:pPr>
          </w:p>
          <w:p w14:paraId="5FB2E90E" w14:textId="77777777" w:rsidR="00206CF3" w:rsidRPr="00BC372A" w:rsidRDefault="00206CF3" w:rsidP="004017E9">
            <w:pPr>
              <w:tabs>
                <w:tab w:val="left" w:pos="64"/>
              </w:tabs>
              <w:rPr>
                <w:rFonts w:eastAsia="Calibri"/>
                <w:sz w:val="22"/>
                <w:szCs w:val="22"/>
                <w:lang w:val="hr-HR"/>
              </w:rPr>
            </w:pPr>
          </w:p>
          <w:p w14:paraId="6DA3A915" w14:textId="77777777" w:rsidR="00206CF3" w:rsidRPr="00BC372A" w:rsidRDefault="00206CF3" w:rsidP="004017E9">
            <w:pPr>
              <w:tabs>
                <w:tab w:val="left" w:pos="64"/>
              </w:tabs>
              <w:rPr>
                <w:rFonts w:eastAsia="Calibri"/>
                <w:sz w:val="22"/>
                <w:szCs w:val="22"/>
                <w:lang w:val="hr-HR"/>
              </w:rPr>
            </w:pPr>
          </w:p>
          <w:p w14:paraId="3A9A7328" w14:textId="77777777" w:rsidR="00206CF3" w:rsidRPr="00BC372A" w:rsidRDefault="00206CF3" w:rsidP="004017E9">
            <w:pPr>
              <w:tabs>
                <w:tab w:val="left" w:pos="64"/>
              </w:tabs>
              <w:rPr>
                <w:rFonts w:eastAsia="Calibri"/>
                <w:sz w:val="22"/>
                <w:szCs w:val="22"/>
                <w:lang w:val="hr-HR"/>
              </w:rPr>
            </w:pPr>
          </w:p>
          <w:p w14:paraId="524087FE" w14:textId="77777777" w:rsidR="00206CF3" w:rsidRPr="00BC372A" w:rsidRDefault="00206CF3" w:rsidP="004017E9">
            <w:pPr>
              <w:tabs>
                <w:tab w:val="left" w:pos="64"/>
              </w:tabs>
              <w:rPr>
                <w:rFonts w:eastAsia="Calibri"/>
                <w:sz w:val="22"/>
                <w:szCs w:val="22"/>
                <w:lang w:val="hr-HR"/>
              </w:rPr>
            </w:pPr>
          </w:p>
          <w:p w14:paraId="10ADF989" w14:textId="77777777" w:rsidR="00206CF3" w:rsidRPr="00BC372A" w:rsidRDefault="00206CF3" w:rsidP="004017E9">
            <w:pPr>
              <w:tabs>
                <w:tab w:val="left" w:pos="64"/>
              </w:tabs>
              <w:rPr>
                <w:rFonts w:eastAsia="Calibri"/>
                <w:sz w:val="22"/>
                <w:szCs w:val="22"/>
                <w:lang w:val="hr-HR"/>
              </w:rPr>
            </w:pPr>
          </w:p>
          <w:p w14:paraId="7D4AC393" w14:textId="77777777" w:rsidR="00206CF3" w:rsidRPr="00BC372A" w:rsidRDefault="00206CF3" w:rsidP="004017E9">
            <w:pPr>
              <w:tabs>
                <w:tab w:val="left" w:pos="64"/>
              </w:tabs>
              <w:rPr>
                <w:rFonts w:eastAsia="Calibri"/>
                <w:sz w:val="22"/>
                <w:szCs w:val="22"/>
                <w:lang w:val="hr-HR"/>
              </w:rPr>
            </w:pPr>
          </w:p>
          <w:p w14:paraId="383DD131" w14:textId="77777777" w:rsidR="00206CF3" w:rsidRPr="00BC372A" w:rsidRDefault="00206CF3" w:rsidP="004017E9">
            <w:pPr>
              <w:tabs>
                <w:tab w:val="left" w:pos="64"/>
              </w:tabs>
              <w:rPr>
                <w:rFonts w:eastAsia="Calibri"/>
                <w:sz w:val="22"/>
                <w:szCs w:val="22"/>
                <w:lang w:val="hr-HR"/>
              </w:rPr>
            </w:pPr>
          </w:p>
          <w:p w14:paraId="368F2921" w14:textId="77777777" w:rsidR="00206CF3" w:rsidRPr="00BC372A" w:rsidRDefault="00206CF3" w:rsidP="004017E9">
            <w:pPr>
              <w:tabs>
                <w:tab w:val="left" w:pos="64"/>
              </w:tabs>
              <w:rPr>
                <w:rFonts w:eastAsia="Calibri"/>
                <w:sz w:val="22"/>
                <w:szCs w:val="22"/>
                <w:lang w:val="hr-HR"/>
              </w:rPr>
            </w:pPr>
          </w:p>
          <w:p w14:paraId="2D29B925" w14:textId="77777777" w:rsidR="00206CF3" w:rsidRPr="00BC372A" w:rsidRDefault="00206CF3" w:rsidP="004017E9">
            <w:pPr>
              <w:tabs>
                <w:tab w:val="left" w:pos="64"/>
              </w:tabs>
              <w:rPr>
                <w:rFonts w:eastAsia="Calibri"/>
                <w:sz w:val="22"/>
                <w:szCs w:val="22"/>
                <w:lang w:val="hr-HR"/>
              </w:rPr>
            </w:pPr>
          </w:p>
          <w:p w14:paraId="34B09855" w14:textId="77777777" w:rsidR="00206CF3" w:rsidRPr="00BC372A" w:rsidRDefault="00206CF3" w:rsidP="004017E9">
            <w:pPr>
              <w:tabs>
                <w:tab w:val="left" w:pos="64"/>
              </w:tabs>
              <w:rPr>
                <w:rFonts w:eastAsia="Calibri"/>
                <w:sz w:val="22"/>
                <w:szCs w:val="22"/>
                <w:lang w:val="hr-HR"/>
              </w:rPr>
            </w:pPr>
          </w:p>
          <w:p w14:paraId="75D0D130" w14:textId="77777777" w:rsidR="00206CF3" w:rsidRPr="00BC372A" w:rsidRDefault="00206CF3" w:rsidP="004017E9">
            <w:pPr>
              <w:tabs>
                <w:tab w:val="left" w:pos="64"/>
              </w:tabs>
              <w:rPr>
                <w:rFonts w:eastAsia="Calibri"/>
                <w:sz w:val="22"/>
                <w:szCs w:val="22"/>
                <w:lang w:val="hr-HR"/>
              </w:rPr>
            </w:pPr>
          </w:p>
          <w:p w14:paraId="66F6163F" w14:textId="77777777" w:rsidR="00206CF3" w:rsidRPr="00BC372A" w:rsidRDefault="00206CF3" w:rsidP="004017E9">
            <w:pPr>
              <w:tabs>
                <w:tab w:val="left" w:pos="64"/>
              </w:tabs>
              <w:rPr>
                <w:rFonts w:eastAsia="Calibri"/>
                <w:sz w:val="22"/>
                <w:szCs w:val="22"/>
                <w:lang w:val="hr-HR"/>
              </w:rPr>
            </w:pPr>
          </w:p>
          <w:p w14:paraId="09C059D0" w14:textId="77777777" w:rsidR="00206CF3" w:rsidRPr="00BC372A" w:rsidRDefault="00206CF3" w:rsidP="004017E9">
            <w:pPr>
              <w:tabs>
                <w:tab w:val="left" w:pos="64"/>
              </w:tabs>
              <w:rPr>
                <w:rFonts w:eastAsia="Calibri"/>
                <w:sz w:val="22"/>
                <w:szCs w:val="22"/>
                <w:lang w:val="hr-HR"/>
              </w:rPr>
            </w:pPr>
          </w:p>
          <w:p w14:paraId="33423BC2" w14:textId="77777777" w:rsidR="00206CF3" w:rsidRPr="00BC372A" w:rsidRDefault="00206CF3" w:rsidP="004017E9">
            <w:pPr>
              <w:tabs>
                <w:tab w:val="left" w:pos="64"/>
              </w:tabs>
              <w:rPr>
                <w:rFonts w:eastAsia="Calibri"/>
                <w:sz w:val="22"/>
                <w:szCs w:val="22"/>
                <w:lang w:val="hr-HR"/>
              </w:rPr>
            </w:pPr>
          </w:p>
          <w:p w14:paraId="0EFB47FD" w14:textId="77777777" w:rsidR="00206CF3" w:rsidRPr="00BC372A" w:rsidRDefault="00206CF3" w:rsidP="004017E9">
            <w:pPr>
              <w:tabs>
                <w:tab w:val="left" w:pos="64"/>
              </w:tabs>
              <w:rPr>
                <w:rFonts w:eastAsia="Calibri"/>
                <w:sz w:val="22"/>
                <w:szCs w:val="22"/>
                <w:lang w:val="hr-HR"/>
              </w:rPr>
            </w:pPr>
          </w:p>
          <w:p w14:paraId="59056576" w14:textId="77777777" w:rsidR="00206CF3" w:rsidRPr="00BC372A" w:rsidRDefault="00206CF3" w:rsidP="004017E9">
            <w:pPr>
              <w:tabs>
                <w:tab w:val="left" w:pos="64"/>
              </w:tabs>
              <w:rPr>
                <w:rFonts w:eastAsia="Calibri"/>
                <w:sz w:val="22"/>
                <w:szCs w:val="22"/>
                <w:lang w:val="hr-HR"/>
              </w:rPr>
            </w:pPr>
          </w:p>
          <w:p w14:paraId="3F1254AE" w14:textId="77777777" w:rsidR="00206CF3" w:rsidRPr="00BC372A" w:rsidRDefault="00206CF3" w:rsidP="004017E9">
            <w:pPr>
              <w:tabs>
                <w:tab w:val="left" w:pos="64"/>
              </w:tabs>
              <w:rPr>
                <w:rFonts w:eastAsia="Calibri"/>
                <w:sz w:val="22"/>
                <w:szCs w:val="22"/>
                <w:lang w:val="hr-HR"/>
              </w:rPr>
            </w:pPr>
          </w:p>
          <w:p w14:paraId="3D4777DE" w14:textId="77777777" w:rsidR="00206CF3" w:rsidRPr="00BC372A" w:rsidRDefault="00206CF3" w:rsidP="004017E9">
            <w:pPr>
              <w:tabs>
                <w:tab w:val="left" w:pos="64"/>
              </w:tabs>
              <w:rPr>
                <w:rFonts w:eastAsia="Calibri"/>
                <w:sz w:val="22"/>
                <w:szCs w:val="22"/>
                <w:lang w:val="hr-HR"/>
              </w:rPr>
            </w:pPr>
          </w:p>
          <w:p w14:paraId="79CE659F" w14:textId="77777777" w:rsidR="00206CF3" w:rsidRPr="00BC372A" w:rsidRDefault="00206CF3" w:rsidP="004017E9">
            <w:pPr>
              <w:tabs>
                <w:tab w:val="left" w:pos="64"/>
              </w:tabs>
              <w:rPr>
                <w:rFonts w:eastAsia="Calibri"/>
                <w:sz w:val="22"/>
                <w:szCs w:val="22"/>
                <w:lang w:val="hr-HR"/>
              </w:rPr>
            </w:pPr>
          </w:p>
          <w:p w14:paraId="7E1D8D21" w14:textId="77777777" w:rsidR="00206CF3" w:rsidRPr="00BC372A" w:rsidRDefault="00206CF3" w:rsidP="004017E9">
            <w:pPr>
              <w:tabs>
                <w:tab w:val="left" w:pos="64"/>
              </w:tabs>
              <w:rPr>
                <w:rFonts w:eastAsia="Calibri"/>
                <w:sz w:val="22"/>
                <w:szCs w:val="22"/>
                <w:lang w:val="hr-HR"/>
              </w:rPr>
            </w:pPr>
          </w:p>
          <w:p w14:paraId="4EBC1B4E" w14:textId="77777777" w:rsidR="00206CF3" w:rsidRPr="00BC372A" w:rsidRDefault="00206CF3" w:rsidP="004017E9">
            <w:pPr>
              <w:tabs>
                <w:tab w:val="left" w:pos="64"/>
              </w:tabs>
              <w:rPr>
                <w:rFonts w:eastAsia="Calibri"/>
                <w:sz w:val="22"/>
                <w:szCs w:val="22"/>
                <w:lang w:val="hr-HR"/>
              </w:rPr>
            </w:pPr>
          </w:p>
          <w:p w14:paraId="217063F8" w14:textId="77777777" w:rsidR="00206CF3" w:rsidRPr="00BC372A" w:rsidRDefault="00206CF3" w:rsidP="004017E9">
            <w:pPr>
              <w:tabs>
                <w:tab w:val="left" w:pos="64"/>
              </w:tabs>
              <w:rPr>
                <w:rFonts w:eastAsia="Calibri"/>
                <w:sz w:val="22"/>
                <w:szCs w:val="22"/>
                <w:lang w:val="hr-HR"/>
              </w:rPr>
            </w:pPr>
          </w:p>
          <w:p w14:paraId="6FB7D265" w14:textId="77777777" w:rsidR="00206CF3" w:rsidRPr="00BC372A" w:rsidRDefault="00206CF3" w:rsidP="004017E9">
            <w:pPr>
              <w:tabs>
                <w:tab w:val="left" w:pos="64"/>
              </w:tabs>
              <w:rPr>
                <w:rFonts w:eastAsia="Calibri"/>
                <w:sz w:val="22"/>
                <w:szCs w:val="22"/>
                <w:lang w:val="hr-HR"/>
              </w:rPr>
            </w:pPr>
          </w:p>
          <w:p w14:paraId="7A0F5A75" w14:textId="77777777" w:rsidR="00206CF3" w:rsidRPr="00BC372A" w:rsidRDefault="00206CF3" w:rsidP="004017E9">
            <w:pPr>
              <w:tabs>
                <w:tab w:val="left" w:pos="64"/>
              </w:tabs>
              <w:rPr>
                <w:rFonts w:eastAsia="Calibri"/>
                <w:sz w:val="22"/>
                <w:szCs w:val="22"/>
                <w:lang w:val="hr-HR"/>
              </w:rPr>
            </w:pPr>
          </w:p>
          <w:p w14:paraId="3A0E3EC1" w14:textId="77777777" w:rsidR="00206CF3" w:rsidRPr="00BC372A" w:rsidRDefault="00206CF3" w:rsidP="004017E9">
            <w:pPr>
              <w:tabs>
                <w:tab w:val="left" w:pos="64"/>
              </w:tabs>
              <w:rPr>
                <w:rFonts w:eastAsia="Calibri"/>
                <w:sz w:val="22"/>
                <w:szCs w:val="22"/>
                <w:lang w:val="hr-HR"/>
              </w:rPr>
            </w:pPr>
          </w:p>
          <w:p w14:paraId="4F8A3C84" w14:textId="77777777" w:rsidR="00206CF3" w:rsidRPr="00BC372A" w:rsidRDefault="00206CF3" w:rsidP="004017E9">
            <w:pPr>
              <w:tabs>
                <w:tab w:val="left" w:pos="64"/>
              </w:tabs>
              <w:rPr>
                <w:rFonts w:eastAsia="Calibri"/>
                <w:sz w:val="22"/>
                <w:szCs w:val="22"/>
                <w:lang w:val="hr-HR"/>
              </w:rPr>
            </w:pPr>
          </w:p>
          <w:p w14:paraId="05407BF5" w14:textId="77777777" w:rsidR="00206CF3" w:rsidRPr="00BC372A" w:rsidRDefault="00206CF3" w:rsidP="004017E9">
            <w:pPr>
              <w:tabs>
                <w:tab w:val="left" w:pos="64"/>
              </w:tabs>
              <w:rPr>
                <w:rFonts w:eastAsia="Calibri"/>
                <w:sz w:val="22"/>
                <w:szCs w:val="22"/>
                <w:lang w:val="hr-HR"/>
              </w:rPr>
            </w:pPr>
          </w:p>
          <w:p w14:paraId="15E01DFA" w14:textId="77777777" w:rsidR="00206CF3" w:rsidRPr="00BC372A" w:rsidRDefault="00206CF3" w:rsidP="004017E9">
            <w:pPr>
              <w:tabs>
                <w:tab w:val="left" w:pos="64"/>
              </w:tabs>
              <w:rPr>
                <w:rFonts w:eastAsia="Calibri"/>
                <w:sz w:val="22"/>
                <w:szCs w:val="22"/>
                <w:lang w:val="hr-HR"/>
              </w:rPr>
            </w:pPr>
          </w:p>
          <w:p w14:paraId="51EACD98" w14:textId="77777777" w:rsidR="00206CF3" w:rsidRPr="00BC372A" w:rsidRDefault="00206CF3" w:rsidP="004017E9">
            <w:pPr>
              <w:tabs>
                <w:tab w:val="left" w:pos="64"/>
              </w:tabs>
              <w:rPr>
                <w:rFonts w:eastAsia="Calibri"/>
                <w:sz w:val="22"/>
                <w:szCs w:val="22"/>
                <w:lang w:val="hr-HR"/>
              </w:rPr>
            </w:pPr>
          </w:p>
          <w:p w14:paraId="37DE2EE3" w14:textId="77777777" w:rsidR="00206CF3" w:rsidRPr="00BC372A" w:rsidRDefault="00206CF3" w:rsidP="004017E9">
            <w:pPr>
              <w:tabs>
                <w:tab w:val="left" w:pos="64"/>
              </w:tabs>
              <w:rPr>
                <w:rFonts w:eastAsia="Calibri"/>
                <w:sz w:val="22"/>
                <w:szCs w:val="22"/>
                <w:lang w:val="hr-HR"/>
              </w:rPr>
            </w:pPr>
          </w:p>
          <w:p w14:paraId="61B99F2B" w14:textId="77777777" w:rsidR="00206CF3" w:rsidRPr="00BC372A" w:rsidRDefault="00206CF3" w:rsidP="004017E9">
            <w:pPr>
              <w:tabs>
                <w:tab w:val="left" w:pos="64"/>
              </w:tabs>
              <w:rPr>
                <w:rFonts w:eastAsia="Calibri"/>
                <w:sz w:val="22"/>
                <w:szCs w:val="22"/>
                <w:lang w:val="hr-HR"/>
              </w:rPr>
            </w:pPr>
          </w:p>
          <w:p w14:paraId="291C1342" w14:textId="77777777" w:rsidR="00206CF3" w:rsidRPr="00BC372A" w:rsidRDefault="00206CF3" w:rsidP="004017E9">
            <w:pPr>
              <w:tabs>
                <w:tab w:val="left" w:pos="64"/>
              </w:tabs>
              <w:rPr>
                <w:rFonts w:eastAsia="Calibri"/>
                <w:sz w:val="22"/>
                <w:szCs w:val="22"/>
                <w:lang w:val="hr-HR"/>
              </w:rPr>
            </w:pPr>
          </w:p>
          <w:p w14:paraId="351B8E43" w14:textId="77777777" w:rsidR="00206CF3" w:rsidRPr="00BC372A" w:rsidRDefault="00206CF3" w:rsidP="004017E9">
            <w:pPr>
              <w:tabs>
                <w:tab w:val="left" w:pos="64"/>
              </w:tabs>
              <w:rPr>
                <w:rFonts w:eastAsia="Calibri"/>
                <w:sz w:val="22"/>
                <w:szCs w:val="22"/>
                <w:lang w:val="hr-HR"/>
              </w:rPr>
            </w:pPr>
          </w:p>
          <w:p w14:paraId="7D2D7E85" w14:textId="77777777" w:rsidR="00206CF3" w:rsidRPr="00BC372A" w:rsidRDefault="00206CF3" w:rsidP="004017E9">
            <w:pPr>
              <w:tabs>
                <w:tab w:val="left" w:pos="64"/>
              </w:tabs>
              <w:rPr>
                <w:rFonts w:eastAsia="Calibri"/>
                <w:sz w:val="22"/>
                <w:szCs w:val="22"/>
                <w:lang w:val="hr-HR"/>
              </w:rPr>
            </w:pPr>
          </w:p>
          <w:p w14:paraId="555BC0E2" w14:textId="77777777" w:rsidR="00206CF3" w:rsidRPr="00BC372A" w:rsidRDefault="00206CF3" w:rsidP="004017E9">
            <w:pPr>
              <w:tabs>
                <w:tab w:val="left" w:pos="64"/>
              </w:tabs>
              <w:rPr>
                <w:rFonts w:eastAsia="Calibri"/>
                <w:sz w:val="22"/>
                <w:szCs w:val="22"/>
                <w:lang w:val="hr-HR"/>
              </w:rPr>
            </w:pPr>
          </w:p>
          <w:p w14:paraId="3C036EA6" w14:textId="77777777" w:rsidR="00206CF3" w:rsidRPr="00BC372A" w:rsidRDefault="00206CF3" w:rsidP="004017E9">
            <w:pPr>
              <w:tabs>
                <w:tab w:val="left" w:pos="64"/>
              </w:tabs>
              <w:rPr>
                <w:rFonts w:eastAsia="Calibri"/>
                <w:sz w:val="22"/>
                <w:szCs w:val="22"/>
                <w:lang w:val="hr-HR"/>
              </w:rPr>
            </w:pPr>
          </w:p>
          <w:p w14:paraId="6AB8BA42" w14:textId="77777777" w:rsidR="00206CF3" w:rsidRPr="00BC372A" w:rsidRDefault="00206CF3" w:rsidP="004017E9">
            <w:pPr>
              <w:tabs>
                <w:tab w:val="left" w:pos="64"/>
              </w:tabs>
              <w:rPr>
                <w:rFonts w:eastAsia="Calibri"/>
                <w:sz w:val="22"/>
                <w:szCs w:val="22"/>
                <w:lang w:val="hr-HR"/>
              </w:rPr>
            </w:pPr>
          </w:p>
          <w:p w14:paraId="4BCE5BA7" w14:textId="77777777" w:rsidR="00206CF3" w:rsidRPr="00BC372A" w:rsidRDefault="00206CF3" w:rsidP="004017E9">
            <w:pPr>
              <w:tabs>
                <w:tab w:val="left" w:pos="64"/>
              </w:tabs>
              <w:rPr>
                <w:rFonts w:eastAsia="Calibri"/>
                <w:sz w:val="22"/>
                <w:szCs w:val="22"/>
                <w:lang w:val="hr-HR"/>
              </w:rPr>
            </w:pPr>
          </w:p>
          <w:p w14:paraId="469F022A" w14:textId="77777777" w:rsidR="00206CF3" w:rsidRPr="00BC372A" w:rsidRDefault="00206CF3" w:rsidP="004017E9">
            <w:pPr>
              <w:tabs>
                <w:tab w:val="left" w:pos="64"/>
              </w:tabs>
              <w:rPr>
                <w:rFonts w:eastAsia="Calibri"/>
                <w:sz w:val="22"/>
                <w:szCs w:val="22"/>
                <w:lang w:val="hr-HR"/>
              </w:rPr>
            </w:pPr>
          </w:p>
          <w:p w14:paraId="5D22DFB2" w14:textId="77777777" w:rsidR="00206CF3" w:rsidRPr="00BC372A" w:rsidRDefault="00206CF3" w:rsidP="004017E9">
            <w:pPr>
              <w:tabs>
                <w:tab w:val="left" w:pos="64"/>
              </w:tabs>
              <w:rPr>
                <w:rFonts w:eastAsia="Calibri"/>
                <w:sz w:val="22"/>
                <w:szCs w:val="22"/>
                <w:lang w:val="hr-HR"/>
              </w:rPr>
            </w:pPr>
          </w:p>
          <w:p w14:paraId="1DEC92B9" w14:textId="77777777" w:rsidR="00206CF3" w:rsidRPr="00BC372A" w:rsidRDefault="00206CF3" w:rsidP="004017E9">
            <w:pPr>
              <w:tabs>
                <w:tab w:val="left" w:pos="64"/>
              </w:tabs>
              <w:rPr>
                <w:rFonts w:eastAsia="Calibri"/>
                <w:sz w:val="22"/>
                <w:szCs w:val="22"/>
                <w:lang w:val="hr-HR"/>
              </w:rPr>
            </w:pPr>
          </w:p>
          <w:p w14:paraId="17C57BA1" w14:textId="77777777" w:rsidR="00206CF3" w:rsidRPr="00BC372A" w:rsidRDefault="00206CF3" w:rsidP="004017E9">
            <w:pPr>
              <w:tabs>
                <w:tab w:val="left" w:pos="64"/>
              </w:tabs>
              <w:rPr>
                <w:rFonts w:eastAsia="Calibri"/>
                <w:sz w:val="22"/>
                <w:szCs w:val="22"/>
                <w:lang w:val="hr-HR"/>
              </w:rPr>
            </w:pPr>
          </w:p>
          <w:p w14:paraId="0E24A0B7" w14:textId="77777777" w:rsidR="00206CF3" w:rsidRPr="00BC372A" w:rsidRDefault="00206CF3" w:rsidP="004017E9">
            <w:pPr>
              <w:tabs>
                <w:tab w:val="left" w:pos="64"/>
              </w:tabs>
              <w:rPr>
                <w:rFonts w:eastAsia="Calibri"/>
                <w:sz w:val="22"/>
                <w:szCs w:val="22"/>
                <w:lang w:val="hr-HR"/>
              </w:rPr>
            </w:pPr>
          </w:p>
          <w:p w14:paraId="2E363C10" w14:textId="77777777" w:rsidR="00206CF3" w:rsidRPr="00BC372A" w:rsidRDefault="00206CF3" w:rsidP="004017E9">
            <w:pPr>
              <w:tabs>
                <w:tab w:val="left" w:pos="64"/>
              </w:tabs>
              <w:rPr>
                <w:rFonts w:eastAsia="Calibri"/>
                <w:sz w:val="22"/>
                <w:szCs w:val="22"/>
                <w:lang w:val="hr-HR"/>
              </w:rPr>
            </w:pPr>
          </w:p>
          <w:p w14:paraId="71AAF266" w14:textId="77777777" w:rsidR="00206CF3" w:rsidRPr="00BC372A" w:rsidRDefault="00206CF3" w:rsidP="004017E9">
            <w:pPr>
              <w:tabs>
                <w:tab w:val="left" w:pos="64"/>
              </w:tabs>
              <w:rPr>
                <w:rFonts w:eastAsia="Calibri"/>
                <w:sz w:val="22"/>
                <w:szCs w:val="22"/>
                <w:lang w:val="hr-HR"/>
              </w:rPr>
            </w:pPr>
          </w:p>
          <w:p w14:paraId="462222EC" w14:textId="77777777" w:rsidR="00206CF3" w:rsidRPr="00BC372A" w:rsidRDefault="00206CF3" w:rsidP="004017E9">
            <w:pPr>
              <w:tabs>
                <w:tab w:val="left" w:pos="64"/>
              </w:tabs>
              <w:rPr>
                <w:rFonts w:eastAsia="Calibri"/>
                <w:sz w:val="22"/>
                <w:szCs w:val="22"/>
                <w:lang w:val="hr-HR"/>
              </w:rPr>
            </w:pPr>
          </w:p>
          <w:p w14:paraId="26A298EB" w14:textId="77777777" w:rsidR="00206CF3" w:rsidRPr="00BC372A" w:rsidRDefault="00206CF3" w:rsidP="004017E9">
            <w:pPr>
              <w:tabs>
                <w:tab w:val="left" w:pos="64"/>
              </w:tabs>
              <w:rPr>
                <w:rFonts w:eastAsia="Calibri"/>
                <w:sz w:val="22"/>
                <w:szCs w:val="22"/>
                <w:lang w:val="hr-HR"/>
              </w:rPr>
            </w:pPr>
          </w:p>
          <w:p w14:paraId="46D13966" w14:textId="77777777" w:rsidR="00206CF3" w:rsidRPr="00BC372A" w:rsidRDefault="00206CF3" w:rsidP="004017E9">
            <w:pPr>
              <w:tabs>
                <w:tab w:val="left" w:pos="64"/>
              </w:tabs>
              <w:rPr>
                <w:rFonts w:eastAsia="Calibri"/>
                <w:sz w:val="22"/>
                <w:szCs w:val="22"/>
                <w:lang w:val="hr-HR"/>
              </w:rPr>
            </w:pPr>
          </w:p>
          <w:p w14:paraId="6393E993" w14:textId="77777777" w:rsidR="00206CF3" w:rsidRPr="00BC372A" w:rsidRDefault="00206CF3" w:rsidP="004017E9">
            <w:pPr>
              <w:tabs>
                <w:tab w:val="left" w:pos="64"/>
              </w:tabs>
              <w:rPr>
                <w:rFonts w:eastAsia="Calibri"/>
                <w:sz w:val="22"/>
                <w:szCs w:val="22"/>
                <w:lang w:val="hr-HR"/>
              </w:rPr>
            </w:pPr>
          </w:p>
          <w:p w14:paraId="3C749F58" w14:textId="77777777" w:rsidR="00206CF3" w:rsidRPr="00BC372A" w:rsidRDefault="00206CF3" w:rsidP="004017E9">
            <w:pPr>
              <w:tabs>
                <w:tab w:val="left" w:pos="64"/>
              </w:tabs>
              <w:rPr>
                <w:rFonts w:eastAsia="Calibri"/>
                <w:sz w:val="22"/>
                <w:szCs w:val="22"/>
                <w:lang w:val="hr-HR"/>
              </w:rPr>
            </w:pPr>
          </w:p>
          <w:p w14:paraId="6111BEDF" w14:textId="77777777" w:rsidR="00206CF3" w:rsidRPr="00BC372A" w:rsidRDefault="00206CF3" w:rsidP="004017E9">
            <w:pPr>
              <w:tabs>
                <w:tab w:val="left" w:pos="64"/>
              </w:tabs>
              <w:rPr>
                <w:rFonts w:eastAsia="Calibri"/>
                <w:sz w:val="22"/>
                <w:szCs w:val="22"/>
                <w:lang w:val="hr-HR"/>
              </w:rPr>
            </w:pPr>
          </w:p>
          <w:p w14:paraId="00D44AEE" w14:textId="77777777" w:rsidR="00206CF3" w:rsidRPr="00BC372A" w:rsidRDefault="00206CF3" w:rsidP="004017E9">
            <w:pPr>
              <w:ind w:left="-142"/>
              <w:rPr>
                <w:rFonts w:ascii="Calibri" w:eastAsia="Calibri" w:hAnsi="Calibri"/>
                <w:sz w:val="22"/>
                <w:szCs w:val="22"/>
                <w:lang w:val="hr-HR"/>
              </w:rPr>
            </w:pPr>
          </w:p>
          <w:p w14:paraId="6B4B3EBC" w14:textId="77777777" w:rsidR="00206CF3" w:rsidRPr="00BC372A" w:rsidRDefault="00206CF3" w:rsidP="004017E9">
            <w:pPr>
              <w:rPr>
                <w:rFonts w:eastAsia="Calibri"/>
                <w:sz w:val="22"/>
                <w:szCs w:val="22"/>
                <w:lang w:val="hr-HR"/>
              </w:rPr>
            </w:pPr>
          </w:p>
        </w:tc>
        <w:tc>
          <w:tcPr>
            <w:tcW w:w="3827" w:type="dxa"/>
            <w:shd w:val="clear" w:color="auto" w:fill="auto"/>
          </w:tcPr>
          <w:p w14:paraId="40B2ADEE" w14:textId="77777777" w:rsidR="00206CF3" w:rsidRPr="00BC372A" w:rsidRDefault="00206CF3" w:rsidP="004017E9">
            <w:pPr>
              <w:ind w:left="179" w:hanging="142"/>
              <w:rPr>
                <w:rFonts w:eastAsia="Calibri"/>
                <w:lang w:val="hr-HR"/>
              </w:rPr>
            </w:pPr>
            <w:r w:rsidRPr="00BC372A">
              <w:rPr>
                <w:iCs/>
                <w:bdr w:val="none" w:sz="0" w:space="0" w:color="auto" w:frame="1"/>
                <w:shd w:val="clear" w:color="auto" w:fill="FFFFFF"/>
                <w:lang w:val="hr-HR"/>
              </w:rPr>
              <w:t xml:space="preserve">- </w:t>
            </w:r>
            <w:r w:rsidRPr="00BC372A">
              <w:rPr>
                <w:b/>
                <w:iCs/>
                <w:bdr w:val="none" w:sz="0" w:space="0" w:color="auto" w:frame="1"/>
                <w:shd w:val="clear" w:color="auto" w:fill="FFFFFF"/>
                <w:lang w:val="hr-HR"/>
              </w:rPr>
              <w:t>elektroenergetski subjekti</w:t>
            </w:r>
            <w:r w:rsidRPr="00BC372A">
              <w:rPr>
                <w:iCs/>
                <w:bdr w:val="none" w:sz="0" w:space="0" w:color="auto" w:frame="1"/>
                <w:shd w:val="clear" w:color="auto" w:fill="FFFFFF"/>
                <w:lang w:val="hr-HR"/>
              </w:rPr>
              <w:t xml:space="preserve"> </w:t>
            </w:r>
            <w:r w:rsidRPr="00BC372A">
              <w:rPr>
                <w:b/>
                <w:iCs/>
                <w:bdr w:val="none" w:sz="0" w:space="0" w:color="auto" w:frame="1"/>
                <w:shd w:val="clear" w:color="auto" w:fill="FFFFFF"/>
                <w:lang w:val="hr-HR"/>
              </w:rPr>
              <w:t xml:space="preserve">koji obavljaju funkciju opskrbe električnom energijom, uključujući </w:t>
            </w:r>
            <w:r w:rsidRPr="00BC372A">
              <w:rPr>
                <w:b/>
                <w:iCs/>
                <w:shd w:val="clear" w:color="auto" w:fill="FFFFFF"/>
                <w:lang w:val="hr-HR"/>
              </w:rPr>
              <w:t>opskrbu električnom energijom koja se obavlja kao javna usluga</w:t>
            </w:r>
          </w:p>
          <w:p w14:paraId="21C75D9A" w14:textId="77777777" w:rsidR="00206CF3" w:rsidRPr="00BC372A" w:rsidRDefault="00206CF3" w:rsidP="004017E9">
            <w:pPr>
              <w:ind w:left="-142"/>
              <w:rPr>
                <w:rFonts w:eastAsia="Calibri"/>
                <w:lang w:val="hr-HR"/>
              </w:rPr>
            </w:pPr>
          </w:p>
          <w:p w14:paraId="785EA420" w14:textId="77777777" w:rsidR="00206CF3" w:rsidRPr="00BC372A" w:rsidRDefault="00206CF3" w:rsidP="004017E9">
            <w:pPr>
              <w:ind w:left="37"/>
              <w:rPr>
                <w:rFonts w:eastAsia="Calibri"/>
                <w:lang w:val="hr-HR"/>
              </w:rPr>
            </w:pPr>
            <w:r w:rsidRPr="00BC372A">
              <w:rPr>
                <w:rFonts w:eastAsia="Calibri"/>
                <w:lang w:val="hr-HR"/>
              </w:rPr>
              <w:t>Pojam „</w:t>
            </w:r>
            <w:r w:rsidRPr="00BC372A">
              <w:rPr>
                <w:rFonts w:eastAsia="Calibri"/>
                <w:i/>
                <w:lang w:val="hr-HR"/>
              </w:rPr>
              <w:t>elektroenergetski subjekt</w:t>
            </w:r>
            <w:r w:rsidRPr="00BC372A">
              <w:rPr>
                <w:rFonts w:eastAsia="Calibri"/>
                <w:lang w:val="hr-HR"/>
              </w:rPr>
              <w:t>“ u smislu ovoga Zakona znači pravna ili fizička osoba, koja nije krajnji kupac, a koja obavlja najmanje jednu od elektroenergetskih djelatnosti i koja je odgovorna za komercijalne i tehničke zadaće i zadaće održavanja koje su povezane s tim djelatnostima.</w:t>
            </w:r>
          </w:p>
          <w:p w14:paraId="61CB4EE4" w14:textId="77777777" w:rsidR="00206CF3" w:rsidRPr="00BC372A" w:rsidRDefault="00206CF3" w:rsidP="004017E9">
            <w:pPr>
              <w:ind w:left="-142"/>
              <w:rPr>
                <w:iCs/>
                <w:bdr w:val="none" w:sz="0" w:space="0" w:color="auto" w:frame="1"/>
                <w:lang w:val="hr-HR" w:eastAsia="hr-HR"/>
              </w:rPr>
            </w:pPr>
          </w:p>
          <w:p w14:paraId="4F9E76FD" w14:textId="77777777" w:rsidR="00206CF3" w:rsidRPr="00BC372A" w:rsidRDefault="00206CF3" w:rsidP="004017E9">
            <w:pPr>
              <w:ind w:left="37"/>
              <w:rPr>
                <w:lang w:val="hr-HR" w:eastAsia="hr-HR"/>
              </w:rPr>
            </w:pPr>
            <w:r w:rsidRPr="00BC372A">
              <w:rPr>
                <w:iCs/>
                <w:bdr w:val="none" w:sz="0" w:space="0" w:color="auto" w:frame="1"/>
                <w:lang w:val="hr-HR" w:eastAsia="hr-HR"/>
              </w:rPr>
              <w:t>Pojam „o</w:t>
            </w:r>
            <w:r w:rsidRPr="00BC372A">
              <w:rPr>
                <w:i/>
                <w:iCs/>
                <w:bdr w:val="none" w:sz="0" w:space="0" w:color="auto" w:frame="1"/>
                <w:lang w:val="hr-HR" w:eastAsia="hr-HR"/>
              </w:rPr>
              <w:t>pskrba električnom energijom</w:t>
            </w:r>
            <w:r w:rsidRPr="00BC372A">
              <w:rPr>
                <w:iCs/>
                <w:bdr w:val="none" w:sz="0" w:space="0" w:color="auto" w:frame="1"/>
                <w:lang w:val="hr-HR" w:eastAsia="hr-HR"/>
              </w:rPr>
              <w:t>“ </w:t>
            </w:r>
            <w:r w:rsidRPr="00BC372A">
              <w:rPr>
                <w:shd w:val="clear" w:color="auto" w:fill="FFFFFF"/>
                <w:lang w:val="hr-HR" w:eastAsia="hr-HR"/>
              </w:rPr>
              <w:t xml:space="preserve">u smislu ovoga Zakona </w:t>
            </w:r>
            <w:r w:rsidRPr="00BC372A">
              <w:rPr>
                <w:lang w:val="hr-HR" w:eastAsia="hr-HR"/>
              </w:rPr>
              <w:t>znači kupnja i prodaja električne energije na veleprodajnom tržištu, prodaja električne energije krajnjim kupcima i skladištima energije, otkup električne energije od aktivnih kupaca, skladišta energije i proizvođača te agregiranje.</w:t>
            </w:r>
          </w:p>
          <w:p w14:paraId="0D47B2E9" w14:textId="77777777" w:rsidR="00206CF3" w:rsidRPr="00BC372A" w:rsidRDefault="00206CF3" w:rsidP="004017E9">
            <w:pPr>
              <w:ind w:left="-142"/>
              <w:rPr>
                <w:rFonts w:eastAsia="Calibri"/>
                <w:lang w:val="hr-HR"/>
              </w:rPr>
            </w:pPr>
          </w:p>
          <w:p w14:paraId="12A756CF" w14:textId="77777777" w:rsidR="00206CF3" w:rsidRPr="00BC372A" w:rsidRDefault="00206CF3" w:rsidP="004017E9">
            <w:pPr>
              <w:shd w:val="clear" w:color="auto" w:fill="FFFFFF"/>
              <w:spacing w:after="160"/>
              <w:ind w:right="155"/>
              <w:textAlignment w:val="baseline"/>
              <w:rPr>
                <w:lang w:val="hr-HR" w:eastAsia="hr-HR"/>
              </w:rPr>
            </w:pPr>
            <w:r w:rsidRPr="00BC372A">
              <w:rPr>
                <w:iCs/>
                <w:bdr w:val="none" w:sz="0" w:space="0" w:color="auto" w:frame="1"/>
                <w:lang w:val="hr-HR" w:eastAsia="hr-HR"/>
              </w:rPr>
              <w:t>Pojam „</w:t>
            </w:r>
            <w:r w:rsidRPr="00BC372A">
              <w:rPr>
                <w:i/>
                <w:iCs/>
                <w:bdr w:val="none" w:sz="0" w:space="0" w:color="auto" w:frame="1"/>
                <w:lang w:val="hr-HR" w:eastAsia="hr-HR"/>
              </w:rPr>
              <w:t>opskrba električnom energijom koja se obavlja kao javna usluga</w:t>
            </w:r>
            <w:r w:rsidRPr="00BC372A">
              <w:rPr>
                <w:iCs/>
                <w:bdr w:val="none" w:sz="0" w:space="0" w:color="auto" w:frame="1"/>
                <w:lang w:val="hr-HR" w:eastAsia="hr-HR"/>
              </w:rPr>
              <w:t>“ u smislu ovoga Zakona </w:t>
            </w:r>
            <w:r w:rsidRPr="00BC372A">
              <w:rPr>
                <w:lang w:val="hr-HR" w:eastAsia="hr-HR"/>
              </w:rPr>
              <w:t>znači opskrba električnom energijom onih krajnjih kupaca koji imaju pravo na takav način opskrbe i slobodno ga izaberu ili koriste po automatizmu.</w:t>
            </w:r>
          </w:p>
          <w:p w14:paraId="38BA0596" w14:textId="77777777" w:rsidR="00206CF3" w:rsidRPr="00BC372A" w:rsidRDefault="00206CF3" w:rsidP="004017E9">
            <w:pPr>
              <w:spacing w:after="160"/>
              <w:ind w:right="155"/>
              <w:rPr>
                <w:shd w:val="clear" w:color="auto" w:fill="FFFFFF"/>
                <w:lang w:val="hr-HR"/>
              </w:rPr>
            </w:pPr>
            <w:r w:rsidRPr="00BC372A">
              <w:rPr>
                <w:iCs/>
                <w:bdr w:val="none" w:sz="0" w:space="0" w:color="auto" w:frame="1"/>
                <w:lang w:val="hr-HR"/>
              </w:rPr>
              <w:t>Pojmovi „</w:t>
            </w:r>
            <w:r w:rsidRPr="00BC372A">
              <w:rPr>
                <w:i/>
                <w:iCs/>
                <w:bdr w:val="none" w:sz="0" w:space="0" w:color="auto" w:frame="1"/>
                <w:shd w:val="clear" w:color="auto" w:fill="FFFFFF"/>
                <w:lang w:val="hr-HR"/>
              </w:rPr>
              <w:t>elektroenergetski subjekt“, „</w:t>
            </w:r>
            <w:r w:rsidRPr="00BC372A">
              <w:rPr>
                <w:i/>
                <w:iCs/>
                <w:bdr w:val="none" w:sz="0" w:space="0" w:color="auto" w:frame="1"/>
                <w:lang w:val="hr-HR"/>
              </w:rPr>
              <w:t>opskrba električnom energijom“</w:t>
            </w:r>
            <w:r w:rsidRPr="00BC372A">
              <w:rPr>
                <w:iCs/>
                <w:bdr w:val="none" w:sz="0" w:space="0" w:color="auto" w:frame="1"/>
                <w:lang w:val="hr-HR"/>
              </w:rPr>
              <w:t xml:space="preserve"> i „</w:t>
            </w:r>
            <w:r w:rsidRPr="00BC372A">
              <w:rPr>
                <w:i/>
                <w:iCs/>
                <w:bdr w:val="none" w:sz="0" w:space="0" w:color="auto" w:frame="1"/>
                <w:lang w:val="hr-HR"/>
              </w:rPr>
              <w:t>opskrba električnom energijom koja se obavlja kao javna usluga“</w:t>
            </w:r>
            <w:r w:rsidRPr="00BC372A">
              <w:rPr>
                <w:iCs/>
                <w:bdr w:val="none" w:sz="0" w:space="0" w:color="auto" w:frame="1"/>
                <w:lang w:val="hr-HR"/>
              </w:rPr>
              <w:t xml:space="preserve"> istovjetni su pojmovima iz članka 3. stavka 1. točaka 17., 77. i 78. Zakona o tržištu električne energije („Narodne novine“, broj 111/21.), kojim je u </w:t>
            </w:r>
            <w:r w:rsidRPr="00BC372A">
              <w:rPr>
                <w:shd w:val="clear" w:color="auto" w:fill="FFFFFF"/>
                <w:lang w:val="hr-HR"/>
              </w:rPr>
              <w:t>hrvatsko zakonodavstvo preuzeta Direktiva (EU) 2019/944 Europskog parlamenta i Vijeća od 5. lipnja 2019. o zajedničkim pravilima za unutarnje tržište električne energije i izmjeni Direktive 2012/27/EU (SL L 158, 14.6.2019.).</w:t>
            </w:r>
          </w:p>
          <w:p w14:paraId="537522C8" w14:textId="77777777" w:rsidR="00206CF3" w:rsidRPr="00BC372A" w:rsidRDefault="00206CF3" w:rsidP="004017E9">
            <w:pPr>
              <w:spacing w:after="160"/>
              <w:ind w:right="155"/>
              <w:rPr>
                <w:b/>
                <w:shd w:val="clear" w:color="auto" w:fill="FFFFFF"/>
                <w:lang w:val="hr-HR"/>
              </w:rPr>
            </w:pPr>
            <w:r w:rsidRPr="00BC372A">
              <w:rPr>
                <w:b/>
                <w:shd w:val="clear" w:color="auto" w:fill="FFFFFF"/>
                <w:lang w:val="hr-HR"/>
              </w:rPr>
              <w:t>- operatori distribucijskog sustava</w:t>
            </w:r>
          </w:p>
          <w:p w14:paraId="4FC443F2" w14:textId="77777777" w:rsidR="00206CF3" w:rsidRPr="00BC372A" w:rsidRDefault="00206CF3" w:rsidP="004017E9">
            <w:pPr>
              <w:spacing w:after="160"/>
              <w:ind w:right="155"/>
              <w:rPr>
                <w:shd w:val="clear" w:color="auto" w:fill="FFFFFF"/>
                <w:lang w:val="hr-HR"/>
              </w:rPr>
            </w:pPr>
            <w:r w:rsidRPr="00BC372A">
              <w:rPr>
                <w:shd w:val="clear" w:color="auto" w:fill="FFFFFF"/>
                <w:lang w:val="hr-HR"/>
              </w:rPr>
              <w:t>Pojam „</w:t>
            </w:r>
            <w:r w:rsidRPr="00BC372A">
              <w:rPr>
                <w:i/>
                <w:shd w:val="clear" w:color="auto" w:fill="FFFFFF"/>
                <w:lang w:val="hr-HR"/>
              </w:rPr>
              <w:t>operator distribucijskog sustava</w:t>
            </w:r>
            <w:r w:rsidRPr="00BC372A">
              <w:rPr>
                <w:shd w:val="clear" w:color="auto" w:fill="FFFFFF"/>
                <w:lang w:val="hr-HR"/>
              </w:rPr>
              <w:t>” u smislu ovoga Zakona znači fizička ili pravna osoba odgovorna za pogon i vođenje, održavanje, razvoj i izgradnju distribucijske mreže na danom području kao i zajedničkih postrojenja prema prijenosnoj mreži i, kada je to primjenjivo, međusobno povezivanje s drugim distribucijskim sustavima te za osiguravanje dugoročne sposobnosti distribucijske mreže da zadovolji razumne zahtjeve za distribuciju električne energije.</w:t>
            </w:r>
          </w:p>
          <w:p w14:paraId="376F8D55" w14:textId="77777777" w:rsidR="00206CF3" w:rsidRPr="00BC372A" w:rsidRDefault="00206CF3" w:rsidP="004017E9">
            <w:pPr>
              <w:spacing w:after="160"/>
              <w:ind w:right="155"/>
              <w:rPr>
                <w:shd w:val="clear" w:color="auto" w:fill="FFFFFF"/>
                <w:lang w:val="hr-HR"/>
              </w:rPr>
            </w:pPr>
            <w:r w:rsidRPr="00BC372A">
              <w:rPr>
                <w:shd w:val="clear" w:color="auto" w:fill="FFFFFF"/>
                <w:lang w:val="hr-HR"/>
              </w:rPr>
              <w:t>Pojam „operator distribucijskog sustava“ istovjetan je pojmu iz članka 3. stavka 1. točke 71. Zakona o tržištu električne energije.</w:t>
            </w:r>
          </w:p>
          <w:p w14:paraId="4D8DB75E" w14:textId="77777777" w:rsidR="00206CF3" w:rsidRPr="00BC372A" w:rsidRDefault="00206CF3" w:rsidP="004017E9">
            <w:pPr>
              <w:spacing w:after="160"/>
              <w:ind w:right="155"/>
              <w:rPr>
                <w:b/>
                <w:shd w:val="clear" w:color="auto" w:fill="FFFFFF"/>
                <w:lang w:val="hr-HR"/>
              </w:rPr>
            </w:pPr>
            <w:r w:rsidRPr="00BC372A">
              <w:rPr>
                <w:b/>
                <w:shd w:val="clear" w:color="auto" w:fill="FFFFFF"/>
                <w:lang w:val="hr-HR"/>
              </w:rPr>
              <w:t>-operatori prijenosnog sustava</w:t>
            </w:r>
          </w:p>
          <w:p w14:paraId="50C0618C" w14:textId="77777777" w:rsidR="00206CF3" w:rsidRPr="00BC372A" w:rsidRDefault="00206CF3" w:rsidP="004017E9">
            <w:pPr>
              <w:spacing w:after="160"/>
              <w:rPr>
                <w:lang w:val="hr-HR" w:eastAsia="hr-HR"/>
              </w:rPr>
            </w:pPr>
            <w:r w:rsidRPr="00BC372A">
              <w:rPr>
                <w:shd w:val="clear" w:color="auto" w:fill="FFFFFF"/>
                <w:lang w:val="hr-HR"/>
              </w:rPr>
              <w:t>Pojam „</w:t>
            </w:r>
            <w:r w:rsidRPr="00BC372A">
              <w:rPr>
                <w:i/>
                <w:shd w:val="clear" w:color="auto" w:fill="FFFFFF"/>
                <w:lang w:val="hr-HR"/>
              </w:rPr>
              <w:t>operator prijenosnog sustava</w:t>
            </w:r>
            <w:r w:rsidRPr="00BC372A">
              <w:rPr>
                <w:shd w:val="clear" w:color="auto" w:fill="FFFFFF"/>
                <w:lang w:val="hr-HR"/>
              </w:rPr>
              <w:t>” u smislu ovoga Zakona znači fizička ili pravna osoba odgovorna za pogon i vođenje, održavanje, razvoj i izgradnju prijenosne mreže na danom području, prekograničnih prijenosnih vodova prema drugim prijenosnim mrežama kao i zajedničkih postrojenja prema distribucijskoj mreži te za osiguravanje dugoročne sposobnosti prijenosne mreže da zadovolji razumne zahtjeve za prijenos električne energije.</w:t>
            </w:r>
          </w:p>
          <w:p w14:paraId="7F6B0DE0" w14:textId="77777777" w:rsidR="00206CF3" w:rsidRPr="00BC372A" w:rsidRDefault="00206CF3" w:rsidP="004017E9">
            <w:pPr>
              <w:spacing w:after="160"/>
              <w:ind w:right="155"/>
              <w:rPr>
                <w:iCs/>
                <w:bdr w:val="none" w:sz="0" w:space="0" w:color="auto" w:frame="1"/>
                <w:lang w:val="hr-HR"/>
              </w:rPr>
            </w:pPr>
            <w:r w:rsidRPr="00BC372A">
              <w:rPr>
                <w:shd w:val="clear" w:color="auto" w:fill="FFFFFF"/>
                <w:lang w:val="hr-HR"/>
              </w:rPr>
              <w:t xml:space="preserve">Pojam </w:t>
            </w:r>
            <w:r w:rsidRPr="00BC372A">
              <w:rPr>
                <w:i/>
                <w:shd w:val="clear" w:color="auto" w:fill="FFFFFF"/>
                <w:lang w:val="hr-HR"/>
              </w:rPr>
              <w:t>„operator prijenosnog sustava“</w:t>
            </w:r>
            <w:r w:rsidRPr="00BC372A">
              <w:rPr>
                <w:shd w:val="clear" w:color="auto" w:fill="FFFFFF"/>
                <w:lang w:val="hr-HR"/>
              </w:rPr>
              <w:t xml:space="preserve"> istovjetan je pojmu iz</w:t>
            </w:r>
            <w:r w:rsidRPr="00BC372A">
              <w:rPr>
                <w:iCs/>
                <w:bdr w:val="none" w:sz="0" w:space="0" w:color="auto" w:frame="1"/>
                <w:lang w:val="hr-HR"/>
              </w:rPr>
              <w:t xml:space="preserve"> članka 3. stavka 1. točke 72. Zakona o tržištu električne energije.</w:t>
            </w:r>
          </w:p>
          <w:p w14:paraId="4900384B" w14:textId="77777777" w:rsidR="00206CF3" w:rsidRPr="00BC372A" w:rsidRDefault="00206CF3" w:rsidP="004017E9">
            <w:pPr>
              <w:spacing w:after="160"/>
              <w:ind w:right="155"/>
              <w:rPr>
                <w:b/>
                <w:iCs/>
                <w:bdr w:val="none" w:sz="0" w:space="0" w:color="auto" w:frame="1"/>
                <w:lang w:val="hr-HR"/>
              </w:rPr>
            </w:pPr>
            <w:r w:rsidRPr="00BC372A">
              <w:rPr>
                <w:b/>
                <w:iCs/>
                <w:bdr w:val="none" w:sz="0" w:space="0" w:color="auto" w:frame="1"/>
                <w:lang w:val="hr-HR"/>
              </w:rPr>
              <w:t>- proizvođač električne energije</w:t>
            </w:r>
          </w:p>
          <w:p w14:paraId="287C8112" w14:textId="77777777" w:rsidR="00206CF3" w:rsidRPr="00BC372A" w:rsidRDefault="00206CF3" w:rsidP="004017E9">
            <w:pPr>
              <w:spacing w:after="160"/>
              <w:rPr>
                <w:shd w:val="clear" w:color="auto" w:fill="FFFFFF"/>
                <w:lang w:val="hr-HR"/>
              </w:rPr>
            </w:pPr>
            <w:r w:rsidRPr="00BC372A">
              <w:rPr>
                <w:shd w:val="clear" w:color="auto" w:fill="FFFFFF"/>
                <w:lang w:val="hr-HR"/>
              </w:rPr>
              <w:t>Pojam</w:t>
            </w:r>
            <w:r w:rsidRPr="00BC372A">
              <w:rPr>
                <w:i/>
                <w:shd w:val="clear" w:color="auto" w:fill="FFFFFF"/>
                <w:lang w:val="hr-HR"/>
              </w:rPr>
              <w:t xml:space="preserve"> „proizvođač električne energije”</w:t>
            </w:r>
            <w:r w:rsidRPr="00BC372A">
              <w:rPr>
                <w:shd w:val="clear" w:color="auto" w:fill="FFFFFF"/>
                <w:lang w:val="hr-HR"/>
              </w:rPr>
              <w:t xml:space="preserve"> u smislu ovoga Zakona znači fizička ili pravna osoba koja proizvodi električnu energiju.</w:t>
            </w:r>
          </w:p>
          <w:p w14:paraId="4B7051A0" w14:textId="77777777" w:rsidR="00206CF3" w:rsidRPr="00BC372A" w:rsidRDefault="00206CF3" w:rsidP="004017E9">
            <w:pPr>
              <w:spacing w:after="160"/>
              <w:ind w:right="155"/>
              <w:rPr>
                <w:shd w:val="clear" w:color="auto" w:fill="FFFFFF"/>
                <w:lang w:val="hr-HR"/>
              </w:rPr>
            </w:pPr>
            <w:r w:rsidRPr="00BC372A">
              <w:rPr>
                <w:shd w:val="clear" w:color="auto" w:fill="FFFFFF"/>
                <w:lang w:val="hr-HR"/>
              </w:rPr>
              <w:t xml:space="preserve">Pojam </w:t>
            </w:r>
            <w:r w:rsidRPr="00BC372A">
              <w:rPr>
                <w:i/>
                <w:shd w:val="clear" w:color="auto" w:fill="FFFFFF"/>
                <w:lang w:val="hr-HR"/>
              </w:rPr>
              <w:t>„proizvođač električne energije”</w:t>
            </w:r>
            <w:r w:rsidRPr="00BC372A">
              <w:rPr>
                <w:shd w:val="clear" w:color="auto" w:fill="FFFFFF"/>
                <w:lang w:val="hr-HR"/>
              </w:rPr>
              <w:t xml:space="preserve"> istovjetan je pojmu iz</w:t>
            </w:r>
            <w:r w:rsidRPr="00BC372A">
              <w:rPr>
                <w:iCs/>
                <w:bdr w:val="none" w:sz="0" w:space="0" w:color="auto" w:frame="1"/>
                <w:lang w:val="hr-HR"/>
              </w:rPr>
              <w:t xml:space="preserve"> članka 3. stavka 1. točke 90. Zakona o tržištu električne energije.</w:t>
            </w:r>
          </w:p>
          <w:p w14:paraId="2EF848E8" w14:textId="77777777" w:rsidR="00206CF3" w:rsidRPr="00BC372A" w:rsidRDefault="00206CF3" w:rsidP="004017E9">
            <w:pPr>
              <w:spacing w:after="160"/>
              <w:ind w:right="155"/>
              <w:rPr>
                <w:shd w:val="clear" w:color="auto" w:fill="FFFFFF"/>
                <w:lang w:val="hr-HR"/>
              </w:rPr>
            </w:pPr>
            <w:r w:rsidRPr="00BC372A">
              <w:rPr>
                <w:shd w:val="clear" w:color="auto" w:fill="FFFFFF"/>
                <w:lang w:val="hr-HR"/>
              </w:rPr>
              <w:t xml:space="preserve">- </w:t>
            </w:r>
            <w:r w:rsidRPr="00BC372A">
              <w:rPr>
                <w:b/>
                <w:shd w:val="clear" w:color="auto" w:fill="FFFFFF"/>
                <w:lang w:val="hr-HR"/>
              </w:rPr>
              <w:t>nominirani operatori tržišta električne energije</w:t>
            </w:r>
            <w:r w:rsidRPr="00BC372A">
              <w:rPr>
                <w:shd w:val="clear" w:color="auto" w:fill="FFFFFF"/>
                <w:lang w:val="hr-HR"/>
              </w:rPr>
              <w:t xml:space="preserve"> je operator tržišta kojeg je nadležno tijelo odredilo za obavljanje zadaća povezanih s jedinstvenim povezivanjem dan unaprijed ili jedinstvenim unutardnevnim povezivanjem, sukladno članku 2. točki 8. Uredbe (EU) 2019/943 Europskog parlamenta i Vijeća od 5. lipnja 2019. o unutarnjem tržištu električne energije (SL L 158, 14.6.2019.)</w:t>
            </w:r>
          </w:p>
          <w:p w14:paraId="0611C7B3" w14:textId="77777777" w:rsidR="00206CF3" w:rsidRPr="00BC372A" w:rsidRDefault="00206CF3" w:rsidP="004017E9">
            <w:pPr>
              <w:spacing w:after="160"/>
              <w:ind w:right="155"/>
              <w:rPr>
                <w:iCs/>
                <w:bdr w:val="none" w:sz="0" w:space="0" w:color="auto" w:frame="1"/>
                <w:lang w:val="hr-HR"/>
              </w:rPr>
            </w:pPr>
            <w:r w:rsidRPr="00BC372A">
              <w:rPr>
                <w:shd w:val="clear" w:color="auto" w:fill="FFFFFF"/>
                <w:lang w:val="hr-HR"/>
              </w:rPr>
              <w:t>Pojmovi „</w:t>
            </w:r>
            <w:r w:rsidRPr="00BC372A">
              <w:rPr>
                <w:i/>
                <w:shd w:val="clear" w:color="auto" w:fill="FFFFFF"/>
                <w:lang w:val="hr-HR"/>
              </w:rPr>
              <w:t>agregiranje</w:t>
            </w:r>
            <w:r w:rsidRPr="00BC372A">
              <w:rPr>
                <w:shd w:val="clear" w:color="auto" w:fill="FFFFFF"/>
                <w:lang w:val="hr-HR"/>
              </w:rPr>
              <w:t>”, „</w:t>
            </w:r>
            <w:r w:rsidRPr="00BC372A">
              <w:rPr>
                <w:i/>
                <w:shd w:val="clear" w:color="auto" w:fill="FFFFFF"/>
                <w:lang w:val="hr-HR"/>
              </w:rPr>
              <w:t>upravljanje potrošnjom</w:t>
            </w:r>
            <w:r w:rsidRPr="00BC372A">
              <w:rPr>
                <w:shd w:val="clear" w:color="auto" w:fill="FFFFFF"/>
                <w:lang w:val="hr-HR"/>
              </w:rPr>
              <w:t>” i „</w:t>
            </w:r>
            <w:r w:rsidRPr="00BC372A">
              <w:rPr>
                <w:i/>
                <w:shd w:val="clear" w:color="auto" w:fill="FFFFFF"/>
                <w:lang w:val="hr-HR"/>
              </w:rPr>
              <w:t>skladištenje energije</w:t>
            </w:r>
            <w:r w:rsidRPr="00BC372A">
              <w:rPr>
                <w:shd w:val="clear" w:color="auto" w:fill="FFFFFF"/>
                <w:lang w:val="hr-HR"/>
              </w:rPr>
              <w:t>” istovjetni su pojmovima iz</w:t>
            </w:r>
            <w:r w:rsidRPr="00BC372A">
              <w:rPr>
                <w:iCs/>
                <w:bdr w:val="none" w:sz="0" w:space="0" w:color="auto" w:frame="1"/>
                <w:lang w:val="hr-HR"/>
              </w:rPr>
              <w:t xml:space="preserve"> članka 3. stavka 1. točaka 4., 93. i 109. Zakona o tržištu električne energije.</w:t>
            </w:r>
          </w:p>
          <w:p w14:paraId="7326C237" w14:textId="77777777" w:rsidR="00206CF3" w:rsidRPr="00BC372A" w:rsidRDefault="00206CF3" w:rsidP="004017E9">
            <w:pPr>
              <w:spacing w:after="160"/>
              <w:ind w:right="155"/>
              <w:rPr>
                <w:rFonts w:eastAsia="Calibri"/>
                <w:lang w:val="hr-HR"/>
              </w:rPr>
            </w:pPr>
            <w:r w:rsidRPr="00BC372A">
              <w:rPr>
                <w:iCs/>
                <w:bdr w:val="none" w:sz="0" w:space="0" w:color="auto" w:frame="1"/>
                <w:lang w:val="hr-HR"/>
              </w:rPr>
              <w:t xml:space="preserve">- </w:t>
            </w:r>
            <w:r w:rsidRPr="004274FD">
              <w:rPr>
                <w:b/>
                <w:iCs/>
                <w:bdr w:val="none" w:sz="0" w:space="0" w:color="auto" w:frame="1"/>
                <w:lang w:val="hr-HR"/>
              </w:rPr>
              <w:t>sudionici na tržištu</w:t>
            </w:r>
            <w:r w:rsidRPr="004274FD">
              <w:rPr>
                <w:iCs/>
                <w:bdr w:val="none" w:sz="0" w:space="0" w:color="auto" w:frame="1"/>
                <w:lang w:val="hr-HR"/>
              </w:rPr>
              <w:t xml:space="preserve"> kako su definirani u članku 2. točki 25. Uredbe (EU) 2019/943 koji pružaju usluge agregiranja, upravljanja potrošnjom ili skladištenja energije kako je definirano u članku 2. točkama 18., 20. i 59. </w:t>
            </w:r>
            <w:r w:rsidRPr="00BC372A">
              <w:rPr>
                <w:iCs/>
                <w:bdr w:val="none" w:sz="0" w:space="0" w:color="auto" w:frame="1"/>
              </w:rPr>
              <w:t>Direktive (EU) 2019/944.</w:t>
            </w:r>
          </w:p>
        </w:tc>
        <w:tc>
          <w:tcPr>
            <w:tcW w:w="2977" w:type="dxa"/>
          </w:tcPr>
          <w:p w14:paraId="30F5ADEB" w14:textId="77777777" w:rsidR="00206CF3" w:rsidRPr="00BC372A" w:rsidRDefault="00206CF3" w:rsidP="004017E9">
            <w:pPr>
              <w:pStyle w:val="ListParagraph"/>
              <w:numPr>
                <w:ilvl w:val="0"/>
                <w:numId w:val="3"/>
              </w:numPr>
              <w:rPr>
                <w:iCs/>
                <w:bdr w:val="none" w:sz="0" w:space="0" w:color="auto" w:frame="1"/>
                <w:shd w:val="clear" w:color="auto" w:fill="FFFFFF"/>
              </w:rPr>
            </w:pPr>
            <w:r w:rsidRPr="00BC372A">
              <w:rPr>
                <w:iCs/>
                <w:bdr w:val="none" w:sz="0" w:space="0" w:color="auto" w:frame="1"/>
                <w:shd w:val="clear" w:color="auto" w:fill="FFFFFF"/>
              </w:rPr>
              <w:t>Električna energija:</w:t>
            </w:r>
          </w:p>
          <w:p w14:paraId="5C1DE69D" w14:textId="77777777" w:rsidR="00206CF3" w:rsidRPr="00BC372A" w:rsidRDefault="00206CF3" w:rsidP="004017E9">
            <w:pPr>
              <w:ind w:left="37"/>
              <w:rPr>
                <w:iCs/>
                <w:bdr w:val="none" w:sz="0" w:space="0" w:color="auto" w:frame="1"/>
                <w:shd w:val="clear" w:color="auto" w:fill="FFFFFF"/>
                <w:lang w:val="hr-HR"/>
              </w:rPr>
            </w:pPr>
            <w:r w:rsidRPr="00BC372A">
              <w:rPr>
                <w:iCs/>
                <w:bdr w:val="none" w:sz="0" w:space="0" w:color="auto" w:frame="1"/>
                <w:shd w:val="clear" w:color="auto" w:fill="FFFFFF"/>
                <w:lang w:val="hr-HR"/>
              </w:rPr>
              <w:t>(I) opskrba električnom energijom (elektroenergetski subjekti);</w:t>
            </w:r>
          </w:p>
          <w:p w14:paraId="0224F180" w14:textId="77777777" w:rsidR="00206CF3" w:rsidRPr="00BC372A" w:rsidRDefault="00206CF3" w:rsidP="004017E9">
            <w:pPr>
              <w:ind w:left="179" w:hanging="142"/>
              <w:rPr>
                <w:iCs/>
                <w:bdr w:val="none" w:sz="0" w:space="0" w:color="auto" w:frame="1"/>
                <w:shd w:val="clear" w:color="auto" w:fill="FFFFFF"/>
                <w:lang w:val="hr-HR"/>
              </w:rPr>
            </w:pPr>
          </w:p>
          <w:p w14:paraId="5E517485" w14:textId="77777777" w:rsidR="00206CF3" w:rsidRPr="00BC372A" w:rsidRDefault="00206CF3" w:rsidP="004017E9">
            <w:pPr>
              <w:ind w:left="179" w:hanging="142"/>
              <w:rPr>
                <w:iCs/>
                <w:bdr w:val="none" w:sz="0" w:space="0" w:color="auto" w:frame="1"/>
                <w:shd w:val="clear" w:color="auto" w:fill="FFFFFF"/>
                <w:lang w:val="hr-HR"/>
              </w:rPr>
            </w:pPr>
            <w:r w:rsidRPr="00BC372A">
              <w:rPr>
                <w:iCs/>
                <w:bdr w:val="none" w:sz="0" w:space="0" w:color="auto" w:frame="1"/>
                <w:shd w:val="clear" w:color="auto" w:fill="FFFFFF"/>
                <w:lang w:val="hr-HR"/>
              </w:rPr>
              <w:t>(II) rad, održavanje i razvoj sustava za distribuciju električne energije (operatori distribucijskih sustava);</w:t>
            </w:r>
          </w:p>
          <w:p w14:paraId="75EFF4EC" w14:textId="77777777" w:rsidR="00206CF3" w:rsidRPr="00BC372A" w:rsidRDefault="00206CF3" w:rsidP="004017E9">
            <w:pPr>
              <w:ind w:left="179" w:hanging="142"/>
              <w:rPr>
                <w:iCs/>
                <w:bdr w:val="none" w:sz="0" w:space="0" w:color="auto" w:frame="1"/>
                <w:shd w:val="clear" w:color="auto" w:fill="FFFFFF"/>
                <w:lang w:val="hr-HR"/>
              </w:rPr>
            </w:pPr>
          </w:p>
          <w:p w14:paraId="1193F414" w14:textId="77777777" w:rsidR="00206CF3" w:rsidRPr="00BC372A" w:rsidRDefault="00206CF3" w:rsidP="004017E9">
            <w:pPr>
              <w:ind w:left="179" w:hanging="142"/>
              <w:rPr>
                <w:iCs/>
                <w:bdr w:val="none" w:sz="0" w:space="0" w:color="auto" w:frame="1"/>
                <w:shd w:val="clear" w:color="auto" w:fill="FFFFFF"/>
                <w:lang w:val="hr-HR"/>
              </w:rPr>
            </w:pPr>
            <w:r w:rsidRPr="00BC372A">
              <w:rPr>
                <w:iCs/>
                <w:bdr w:val="none" w:sz="0" w:space="0" w:color="auto" w:frame="1"/>
                <w:shd w:val="clear" w:color="auto" w:fill="FFFFFF"/>
                <w:lang w:val="hr-HR"/>
              </w:rPr>
              <w:t>(III) rad, održavanje i razvoj prijenosnog sustava za električnu energiju (operatori prijenosnog sustava);</w:t>
            </w:r>
          </w:p>
          <w:p w14:paraId="74075DEE" w14:textId="77777777" w:rsidR="00206CF3" w:rsidRPr="00BC372A" w:rsidRDefault="00206CF3" w:rsidP="004017E9">
            <w:pPr>
              <w:ind w:left="179" w:hanging="142"/>
              <w:rPr>
                <w:iCs/>
                <w:bdr w:val="none" w:sz="0" w:space="0" w:color="auto" w:frame="1"/>
                <w:shd w:val="clear" w:color="auto" w:fill="FFFFFF"/>
                <w:lang w:val="hr-HR"/>
              </w:rPr>
            </w:pPr>
          </w:p>
          <w:p w14:paraId="59AB7C47" w14:textId="77777777" w:rsidR="00206CF3" w:rsidRPr="00BC372A" w:rsidRDefault="00206CF3" w:rsidP="004017E9">
            <w:pPr>
              <w:ind w:left="179" w:hanging="142"/>
              <w:rPr>
                <w:iCs/>
                <w:bdr w:val="none" w:sz="0" w:space="0" w:color="auto" w:frame="1"/>
                <w:shd w:val="clear" w:color="auto" w:fill="FFFFFF"/>
                <w:lang w:val="hr-HR"/>
              </w:rPr>
            </w:pPr>
            <w:r w:rsidRPr="00BC372A">
              <w:rPr>
                <w:iCs/>
                <w:bdr w:val="none" w:sz="0" w:space="0" w:color="auto" w:frame="1"/>
                <w:shd w:val="clear" w:color="auto" w:fill="FFFFFF"/>
                <w:lang w:val="hr-HR"/>
              </w:rPr>
              <w:t>(IV) proizvodnja električne energije (proizvođači);</w:t>
            </w:r>
          </w:p>
          <w:p w14:paraId="22CBA3B6" w14:textId="77777777" w:rsidR="00206CF3" w:rsidRPr="00BC372A" w:rsidRDefault="00206CF3" w:rsidP="004017E9">
            <w:pPr>
              <w:ind w:left="179" w:hanging="142"/>
              <w:rPr>
                <w:iCs/>
                <w:bdr w:val="none" w:sz="0" w:space="0" w:color="auto" w:frame="1"/>
                <w:shd w:val="clear" w:color="auto" w:fill="FFFFFF"/>
                <w:lang w:val="hr-HR"/>
              </w:rPr>
            </w:pPr>
          </w:p>
          <w:p w14:paraId="79543084" w14:textId="77777777" w:rsidR="00206CF3" w:rsidRPr="00BC372A" w:rsidRDefault="00206CF3" w:rsidP="004017E9">
            <w:pPr>
              <w:ind w:left="179" w:hanging="142"/>
              <w:rPr>
                <w:iCs/>
                <w:bdr w:val="none" w:sz="0" w:space="0" w:color="auto" w:frame="1"/>
                <w:shd w:val="clear" w:color="auto" w:fill="FFFFFF"/>
                <w:lang w:val="hr-HR"/>
              </w:rPr>
            </w:pPr>
            <w:r w:rsidRPr="00BC372A">
              <w:rPr>
                <w:iCs/>
                <w:bdr w:val="none" w:sz="0" w:space="0" w:color="auto" w:frame="1"/>
                <w:shd w:val="clear" w:color="auto" w:fill="FFFFFF"/>
                <w:lang w:val="hr-HR"/>
              </w:rPr>
              <w:t>(V) usluga nominiranog operatora tržišta električne energije (nominirani operatori tržišta električne energije);</w:t>
            </w:r>
          </w:p>
          <w:p w14:paraId="2DD62905" w14:textId="77777777" w:rsidR="00206CF3" w:rsidRPr="00BC372A" w:rsidRDefault="00206CF3" w:rsidP="004017E9">
            <w:pPr>
              <w:ind w:left="179" w:hanging="142"/>
              <w:rPr>
                <w:iCs/>
                <w:bdr w:val="none" w:sz="0" w:space="0" w:color="auto" w:frame="1"/>
                <w:shd w:val="clear" w:color="auto" w:fill="FFFFFF"/>
                <w:lang w:val="hr-HR"/>
              </w:rPr>
            </w:pPr>
          </w:p>
          <w:p w14:paraId="0BF08268" w14:textId="77777777" w:rsidR="00206CF3" w:rsidRPr="00BC372A" w:rsidRDefault="00206CF3" w:rsidP="004017E9">
            <w:pPr>
              <w:ind w:left="179" w:hanging="142"/>
              <w:rPr>
                <w:iCs/>
                <w:bdr w:val="none" w:sz="0" w:space="0" w:color="auto" w:frame="1"/>
                <w:shd w:val="clear" w:color="auto" w:fill="FFFFFF"/>
                <w:lang w:val="hr-HR"/>
              </w:rPr>
            </w:pPr>
            <w:r w:rsidRPr="00BC372A">
              <w:rPr>
                <w:iCs/>
                <w:bdr w:val="none" w:sz="0" w:space="0" w:color="auto" w:frame="1"/>
                <w:shd w:val="clear" w:color="auto" w:fill="FFFFFF"/>
                <w:lang w:val="hr-HR"/>
              </w:rPr>
              <w:t>(VI) upravljanje potrošnjom (sudionici na tržištu električne energije);</w:t>
            </w:r>
          </w:p>
          <w:p w14:paraId="24C77E3D" w14:textId="77777777" w:rsidR="00206CF3" w:rsidRPr="00BC372A" w:rsidRDefault="00206CF3" w:rsidP="004017E9">
            <w:pPr>
              <w:ind w:left="179" w:hanging="142"/>
              <w:rPr>
                <w:iCs/>
                <w:bdr w:val="none" w:sz="0" w:space="0" w:color="auto" w:frame="1"/>
                <w:shd w:val="clear" w:color="auto" w:fill="FFFFFF"/>
                <w:lang w:val="hr-HR"/>
              </w:rPr>
            </w:pPr>
          </w:p>
          <w:p w14:paraId="1442B551" w14:textId="77777777" w:rsidR="00206CF3" w:rsidRPr="00BC372A" w:rsidRDefault="00206CF3" w:rsidP="004017E9">
            <w:pPr>
              <w:ind w:left="179" w:hanging="142"/>
              <w:rPr>
                <w:iCs/>
                <w:bdr w:val="none" w:sz="0" w:space="0" w:color="auto" w:frame="1"/>
                <w:shd w:val="clear" w:color="auto" w:fill="FFFFFF"/>
                <w:lang w:val="hr-HR"/>
              </w:rPr>
            </w:pPr>
            <w:r w:rsidRPr="00BC372A">
              <w:rPr>
                <w:iCs/>
                <w:bdr w:val="none" w:sz="0" w:space="0" w:color="auto" w:frame="1"/>
                <w:shd w:val="clear" w:color="auto" w:fill="FFFFFF"/>
                <w:lang w:val="hr-HR"/>
              </w:rPr>
              <w:t>(VII) agregiranje električne energije (sudionici na tržištu električne energije);</w:t>
            </w:r>
          </w:p>
          <w:p w14:paraId="5E329F05" w14:textId="77777777" w:rsidR="00206CF3" w:rsidRPr="00BC372A" w:rsidRDefault="00206CF3" w:rsidP="004017E9">
            <w:pPr>
              <w:ind w:left="179" w:hanging="142"/>
              <w:rPr>
                <w:iCs/>
                <w:bdr w:val="none" w:sz="0" w:space="0" w:color="auto" w:frame="1"/>
                <w:shd w:val="clear" w:color="auto" w:fill="FFFFFF"/>
                <w:lang w:val="hr-HR"/>
              </w:rPr>
            </w:pPr>
          </w:p>
          <w:p w14:paraId="570B5E4E" w14:textId="77777777" w:rsidR="00206CF3" w:rsidRPr="00BC372A" w:rsidRDefault="00206CF3" w:rsidP="004017E9">
            <w:pPr>
              <w:ind w:left="179" w:hanging="142"/>
              <w:rPr>
                <w:iCs/>
                <w:bdr w:val="none" w:sz="0" w:space="0" w:color="auto" w:frame="1"/>
                <w:shd w:val="clear" w:color="auto" w:fill="FFFFFF"/>
                <w:lang w:val="hr-HR"/>
              </w:rPr>
            </w:pPr>
            <w:r w:rsidRPr="00BC372A">
              <w:rPr>
                <w:iCs/>
                <w:bdr w:val="none" w:sz="0" w:space="0" w:color="auto" w:frame="1"/>
                <w:shd w:val="clear" w:color="auto" w:fill="FFFFFF"/>
                <w:lang w:val="hr-HR"/>
              </w:rPr>
              <w:t>(VIII) skladištenje energije (sudionici na tržištu električne energije);</w:t>
            </w:r>
          </w:p>
          <w:p w14:paraId="6A2DA7DB" w14:textId="77777777" w:rsidR="00206CF3" w:rsidRPr="00BC372A" w:rsidRDefault="00206CF3" w:rsidP="004017E9">
            <w:pPr>
              <w:ind w:left="179" w:hanging="142"/>
              <w:jc w:val="both"/>
              <w:rPr>
                <w:iCs/>
                <w:bdr w:val="none" w:sz="0" w:space="0" w:color="auto" w:frame="1"/>
                <w:shd w:val="clear" w:color="auto" w:fill="FFFFFF"/>
                <w:lang w:val="hr-HR"/>
              </w:rPr>
            </w:pPr>
          </w:p>
          <w:p w14:paraId="748D6E5F" w14:textId="77777777" w:rsidR="00206CF3" w:rsidRPr="00BC372A" w:rsidRDefault="00206CF3" w:rsidP="004017E9">
            <w:pPr>
              <w:ind w:left="179" w:hanging="142"/>
              <w:jc w:val="both"/>
              <w:rPr>
                <w:iCs/>
                <w:bdr w:val="none" w:sz="0" w:space="0" w:color="auto" w:frame="1"/>
                <w:shd w:val="clear" w:color="auto" w:fill="FFFFFF"/>
                <w:lang w:val="hr-HR"/>
              </w:rPr>
            </w:pPr>
          </w:p>
          <w:p w14:paraId="70D02F57" w14:textId="77777777" w:rsidR="00206CF3" w:rsidRPr="00BC372A" w:rsidRDefault="00206CF3" w:rsidP="004017E9">
            <w:pPr>
              <w:ind w:left="179" w:hanging="142"/>
              <w:jc w:val="both"/>
              <w:rPr>
                <w:iCs/>
                <w:bdr w:val="none" w:sz="0" w:space="0" w:color="auto" w:frame="1"/>
                <w:shd w:val="clear" w:color="auto" w:fill="FFFFFF"/>
                <w:lang w:val="hr-HR"/>
              </w:rPr>
            </w:pPr>
          </w:p>
          <w:p w14:paraId="7DB50E1E" w14:textId="77777777" w:rsidR="00206CF3" w:rsidRPr="00BC372A" w:rsidRDefault="00206CF3" w:rsidP="004017E9">
            <w:pPr>
              <w:ind w:left="179" w:hanging="142"/>
              <w:jc w:val="both"/>
              <w:rPr>
                <w:iCs/>
                <w:bdr w:val="none" w:sz="0" w:space="0" w:color="auto" w:frame="1"/>
                <w:shd w:val="clear" w:color="auto" w:fill="FFFFFF"/>
                <w:lang w:val="hr-HR"/>
              </w:rPr>
            </w:pPr>
          </w:p>
          <w:p w14:paraId="25EB9C4C" w14:textId="77777777" w:rsidR="00206CF3" w:rsidRPr="00BC372A" w:rsidRDefault="00206CF3" w:rsidP="004017E9">
            <w:pPr>
              <w:ind w:left="179" w:hanging="142"/>
              <w:jc w:val="both"/>
              <w:rPr>
                <w:iCs/>
                <w:bdr w:val="none" w:sz="0" w:space="0" w:color="auto" w:frame="1"/>
                <w:shd w:val="clear" w:color="auto" w:fill="FFFFFF"/>
                <w:lang w:val="hr-HR"/>
              </w:rPr>
            </w:pPr>
          </w:p>
          <w:p w14:paraId="5AD7CBC7" w14:textId="77777777" w:rsidR="00206CF3" w:rsidRPr="00BC372A" w:rsidRDefault="00206CF3" w:rsidP="004017E9">
            <w:pPr>
              <w:ind w:left="179" w:hanging="142"/>
              <w:jc w:val="both"/>
              <w:rPr>
                <w:iCs/>
                <w:bdr w:val="none" w:sz="0" w:space="0" w:color="auto" w:frame="1"/>
                <w:shd w:val="clear" w:color="auto" w:fill="FFFFFF"/>
                <w:lang w:val="hr-HR"/>
              </w:rPr>
            </w:pPr>
          </w:p>
          <w:p w14:paraId="23B165AA" w14:textId="77777777" w:rsidR="00206CF3" w:rsidRPr="00BC372A" w:rsidRDefault="00206CF3" w:rsidP="004017E9">
            <w:pPr>
              <w:ind w:left="179" w:hanging="142"/>
              <w:jc w:val="both"/>
              <w:rPr>
                <w:iCs/>
                <w:bdr w:val="none" w:sz="0" w:space="0" w:color="auto" w:frame="1"/>
                <w:shd w:val="clear" w:color="auto" w:fill="FFFFFF"/>
                <w:lang w:val="hr-HR"/>
              </w:rPr>
            </w:pPr>
          </w:p>
          <w:p w14:paraId="6795F276" w14:textId="77777777" w:rsidR="00206CF3" w:rsidRPr="00BC372A" w:rsidRDefault="00206CF3" w:rsidP="004017E9">
            <w:pPr>
              <w:ind w:left="179" w:hanging="142"/>
              <w:jc w:val="both"/>
              <w:rPr>
                <w:iCs/>
                <w:bdr w:val="none" w:sz="0" w:space="0" w:color="auto" w:frame="1"/>
                <w:shd w:val="clear" w:color="auto" w:fill="FFFFFF"/>
                <w:lang w:val="hr-HR"/>
              </w:rPr>
            </w:pPr>
          </w:p>
          <w:p w14:paraId="7E83928C" w14:textId="77777777" w:rsidR="00206CF3" w:rsidRPr="00BC372A" w:rsidRDefault="00206CF3" w:rsidP="004017E9">
            <w:pPr>
              <w:ind w:left="179" w:hanging="142"/>
              <w:jc w:val="both"/>
              <w:rPr>
                <w:iCs/>
                <w:bdr w:val="none" w:sz="0" w:space="0" w:color="auto" w:frame="1"/>
                <w:shd w:val="clear" w:color="auto" w:fill="FFFFFF"/>
                <w:lang w:val="hr-HR"/>
              </w:rPr>
            </w:pPr>
          </w:p>
          <w:p w14:paraId="189A0477" w14:textId="77777777" w:rsidR="00206CF3" w:rsidRPr="00BC372A" w:rsidRDefault="00206CF3" w:rsidP="004017E9">
            <w:pPr>
              <w:ind w:left="179" w:hanging="142"/>
              <w:jc w:val="both"/>
              <w:rPr>
                <w:iCs/>
                <w:bdr w:val="none" w:sz="0" w:space="0" w:color="auto" w:frame="1"/>
                <w:shd w:val="clear" w:color="auto" w:fill="FFFFFF"/>
                <w:lang w:val="hr-HR"/>
              </w:rPr>
            </w:pPr>
          </w:p>
          <w:p w14:paraId="67AA0997" w14:textId="77777777" w:rsidR="00206CF3" w:rsidRPr="00BC372A" w:rsidRDefault="00206CF3" w:rsidP="004017E9">
            <w:pPr>
              <w:ind w:left="179" w:hanging="142"/>
              <w:jc w:val="both"/>
              <w:rPr>
                <w:iCs/>
                <w:bdr w:val="none" w:sz="0" w:space="0" w:color="auto" w:frame="1"/>
                <w:shd w:val="clear" w:color="auto" w:fill="FFFFFF"/>
                <w:lang w:val="hr-HR"/>
              </w:rPr>
            </w:pPr>
          </w:p>
          <w:p w14:paraId="013EE730" w14:textId="77777777" w:rsidR="00206CF3" w:rsidRPr="00BC372A" w:rsidRDefault="00206CF3" w:rsidP="004017E9">
            <w:pPr>
              <w:ind w:left="179" w:hanging="142"/>
              <w:jc w:val="both"/>
              <w:rPr>
                <w:iCs/>
                <w:bdr w:val="none" w:sz="0" w:space="0" w:color="auto" w:frame="1"/>
                <w:shd w:val="clear" w:color="auto" w:fill="FFFFFF"/>
                <w:lang w:val="hr-HR"/>
              </w:rPr>
            </w:pPr>
          </w:p>
          <w:p w14:paraId="6537BD2E" w14:textId="77777777" w:rsidR="00206CF3" w:rsidRPr="00BC372A" w:rsidRDefault="00206CF3" w:rsidP="004017E9">
            <w:pPr>
              <w:ind w:left="179" w:hanging="142"/>
              <w:jc w:val="both"/>
              <w:rPr>
                <w:iCs/>
                <w:bdr w:val="none" w:sz="0" w:space="0" w:color="auto" w:frame="1"/>
                <w:shd w:val="clear" w:color="auto" w:fill="FFFFFF"/>
                <w:lang w:val="hr-HR"/>
              </w:rPr>
            </w:pPr>
          </w:p>
          <w:p w14:paraId="26617604" w14:textId="77777777" w:rsidR="00206CF3" w:rsidRPr="00BC372A" w:rsidRDefault="00206CF3" w:rsidP="004017E9">
            <w:pPr>
              <w:ind w:left="179" w:hanging="142"/>
              <w:jc w:val="both"/>
              <w:rPr>
                <w:iCs/>
                <w:bdr w:val="none" w:sz="0" w:space="0" w:color="auto" w:frame="1"/>
                <w:shd w:val="clear" w:color="auto" w:fill="FFFFFF"/>
                <w:lang w:val="hr-HR"/>
              </w:rPr>
            </w:pPr>
          </w:p>
          <w:p w14:paraId="03F93067" w14:textId="77777777" w:rsidR="00206CF3" w:rsidRPr="00BC372A" w:rsidRDefault="00206CF3" w:rsidP="004017E9">
            <w:pPr>
              <w:ind w:left="179" w:hanging="142"/>
              <w:jc w:val="both"/>
              <w:rPr>
                <w:iCs/>
                <w:bdr w:val="none" w:sz="0" w:space="0" w:color="auto" w:frame="1"/>
                <w:shd w:val="clear" w:color="auto" w:fill="FFFFFF"/>
                <w:lang w:val="hr-HR"/>
              </w:rPr>
            </w:pPr>
          </w:p>
          <w:p w14:paraId="09C294B2" w14:textId="77777777" w:rsidR="00206CF3" w:rsidRPr="00BC372A" w:rsidRDefault="00206CF3" w:rsidP="004017E9">
            <w:pPr>
              <w:ind w:left="179" w:hanging="142"/>
              <w:jc w:val="both"/>
              <w:rPr>
                <w:iCs/>
                <w:bdr w:val="none" w:sz="0" w:space="0" w:color="auto" w:frame="1"/>
                <w:shd w:val="clear" w:color="auto" w:fill="FFFFFF"/>
                <w:lang w:val="hr-HR"/>
              </w:rPr>
            </w:pPr>
          </w:p>
          <w:p w14:paraId="08CF29C3" w14:textId="77777777" w:rsidR="00206CF3" w:rsidRPr="00BC372A" w:rsidRDefault="00206CF3" w:rsidP="004017E9">
            <w:pPr>
              <w:ind w:left="179" w:hanging="142"/>
              <w:jc w:val="both"/>
              <w:rPr>
                <w:iCs/>
                <w:bdr w:val="none" w:sz="0" w:space="0" w:color="auto" w:frame="1"/>
                <w:shd w:val="clear" w:color="auto" w:fill="FFFFFF"/>
                <w:lang w:val="hr-HR"/>
              </w:rPr>
            </w:pPr>
          </w:p>
          <w:p w14:paraId="0E81E10E" w14:textId="77777777" w:rsidR="00206CF3" w:rsidRPr="00BC372A" w:rsidRDefault="00206CF3" w:rsidP="004017E9">
            <w:pPr>
              <w:ind w:left="179" w:hanging="142"/>
              <w:jc w:val="both"/>
              <w:rPr>
                <w:iCs/>
                <w:bdr w:val="none" w:sz="0" w:space="0" w:color="auto" w:frame="1"/>
                <w:shd w:val="clear" w:color="auto" w:fill="FFFFFF"/>
                <w:lang w:val="hr-HR"/>
              </w:rPr>
            </w:pPr>
          </w:p>
          <w:p w14:paraId="27A386F1" w14:textId="77777777" w:rsidR="00206CF3" w:rsidRPr="00BC372A" w:rsidRDefault="00206CF3" w:rsidP="004017E9">
            <w:pPr>
              <w:ind w:left="179" w:hanging="142"/>
              <w:jc w:val="both"/>
              <w:rPr>
                <w:iCs/>
                <w:bdr w:val="none" w:sz="0" w:space="0" w:color="auto" w:frame="1"/>
                <w:shd w:val="clear" w:color="auto" w:fill="FFFFFF"/>
                <w:lang w:val="hr-HR"/>
              </w:rPr>
            </w:pPr>
          </w:p>
          <w:p w14:paraId="477C8F83" w14:textId="77777777" w:rsidR="00206CF3" w:rsidRPr="00BC372A" w:rsidRDefault="00206CF3" w:rsidP="004017E9">
            <w:pPr>
              <w:ind w:left="179" w:hanging="142"/>
              <w:jc w:val="both"/>
              <w:rPr>
                <w:iCs/>
                <w:bdr w:val="none" w:sz="0" w:space="0" w:color="auto" w:frame="1"/>
                <w:shd w:val="clear" w:color="auto" w:fill="FFFFFF"/>
                <w:lang w:val="hr-HR"/>
              </w:rPr>
            </w:pPr>
          </w:p>
          <w:p w14:paraId="109A64C4" w14:textId="77777777" w:rsidR="00206CF3" w:rsidRPr="00BC372A" w:rsidRDefault="00206CF3" w:rsidP="004017E9">
            <w:pPr>
              <w:ind w:left="179" w:hanging="142"/>
              <w:jc w:val="both"/>
              <w:rPr>
                <w:iCs/>
                <w:bdr w:val="none" w:sz="0" w:space="0" w:color="auto" w:frame="1"/>
                <w:shd w:val="clear" w:color="auto" w:fill="FFFFFF"/>
                <w:lang w:val="hr-HR"/>
              </w:rPr>
            </w:pPr>
          </w:p>
          <w:p w14:paraId="0E187452" w14:textId="77777777" w:rsidR="00206CF3" w:rsidRPr="00BC372A" w:rsidRDefault="00206CF3" w:rsidP="004017E9">
            <w:pPr>
              <w:ind w:left="179" w:hanging="142"/>
              <w:jc w:val="both"/>
              <w:rPr>
                <w:iCs/>
                <w:bdr w:val="none" w:sz="0" w:space="0" w:color="auto" w:frame="1"/>
                <w:shd w:val="clear" w:color="auto" w:fill="FFFFFF"/>
                <w:lang w:val="hr-HR"/>
              </w:rPr>
            </w:pPr>
          </w:p>
          <w:p w14:paraId="5B331B58" w14:textId="77777777" w:rsidR="00206CF3" w:rsidRPr="00BC372A" w:rsidRDefault="00206CF3" w:rsidP="004017E9">
            <w:pPr>
              <w:ind w:left="179" w:hanging="142"/>
              <w:jc w:val="both"/>
              <w:rPr>
                <w:iCs/>
                <w:bdr w:val="none" w:sz="0" w:space="0" w:color="auto" w:frame="1"/>
                <w:shd w:val="clear" w:color="auto" w:fill="FFFFFF"/>
                <w:lang w:val="hr-HR"/>
              </w:rPr>
            </w:pPr>
          </w:p>
          <w:p w14:paraId="52ACE997" w14:textId="77777777" w:rsidR="00206CF3" w:rsidRPr="00BC372A" w:rsidRDefault="00206CF3" w:rsidP="004017E9">
            <w:pPr>
              <w:ind w:left="179" w:hanging="142"/>
              <w:jc w:val="both"/>
              <w:rPr>
                <w:iCs/>
                <w:bdr w:val="none" w:sz="0" w:space="0" w:color="auto" w:frame="1"/>
                <w:shd w:val="clear" w:color="auto" w:fill="FFFFFF"/>
                <w:lang w:val="hr-HR"/>
              </w:rPr>
            </w:pPr>
          </w:p>
          <w:p w14:paraId="4E8A31E7" w14:textId="77777777" w:rsidR="00206CF3" w:rsidRPr="00BC372A" w:rsidRDefault="00206CF3" w:rsidP="004017E9">
            <w:pPr>
              <w:ind w:left="179" w:hanging="142"/>
              <w:jc w:val="both"/>
              <w:rPr>
                <w:iCs/>
                <w:bdr w:val="none" w:sz="0" w:space="0" w:color="auto" w:frame="1"/>
                <w:shd w:val="clear" w:color="auto" w:fill="FFFFFF"/>
                <w:lang w:val="hr-HR"/>
              </w:rPr>
            </w:pPr>
          </w:p>
          <w:p w14:paraId="26A941E9" w14:textId="77777777" w:rsidR="00206CF3" w:rsidRPr="00BC372A" w:rsidRDefault="00206CF3" w:rsidP="004017E9">
            <w:pPr>
              <w:ind w:left="179" w:hanging="142"/>
              <w:jc w:val="both"/>
              <w:rPr>
                <w:iCs/>
                <w:bdr w:val="none" w:sz="0" w:space="0" w:color="auto" w:frame="1"/>
                <w:shd w:val="clear" w:color="auto" w:fill="FFFFFF"/>
                <w:lang w:val="hr-HR"/>
              </w:rPr>
            </w:pPr>
          </w:p>
          <w:p w14:paraId="46525D10" w14:textId="77777777" w:rsidR="00206CF3" w:rsidRPr="00BC372A" w:rsidRDefault="00206CF3" w:rsidP="004017E9">
            <w:pPr>
              <w:ind w:left="179" w:hanging="142"/>
              <w:jc w:val="both"/>
              <w:rPr>
                <w:iCs/>
                <w:bdr w:val="none" w:sz="0" w:space="0" w:color="auto" w:frame="1"/>
                <w:shd w:val="clear" w:color="auto" w:fill="FFFFFF"/>
                <w:lang w:val="hr-HR"/>
              </w:rPr>
            </w:pPr>
          </w:p>
          <w:p w14:paraId="60C90B59" w14:textId="77777777" w:rsidR="00206CF3" w:rsidRPr="00BC372A" w:rsidRDefault="00206CF3" w:rsidP="004017E9">
            <w:pPr>
              <w:ind w:left="179" w:hanging="142"/>
              <w:jc w:val="both"/>
              <w:rPr>
                <w:iCs/>
                <w:bdr w:val="none" w:sz="0" w:space="0" w:color="auto" w:frame="1"/>
                <w:shd w:val="clear" w:color="auto" w:fill="FFFFFF"/>
                <w:lang w:val="hr-HR"/>
              </w:rPr>
            </w:pPr>
          </w:p>
          <w:p w14:paraId="1BC53BB0" w14:textId="77777777" w:rsidR="00206CF3" w:rsidRPr="00BC372A" w:rsidRDefault="00206CF3" w:rsidP="004017E9">
            <w:pPr>
              <w:ind w:left="179" w:hanging="142"/>
              <w:jc w:val="both"/>
              <w:rPr>
                <w:iCs/>
                <w:bdr w:val="none" w:sz="0" w:space="0" w:color="auto" w:frame="1"/>
                <w:shd w:val="clear" w:color="auto" w:fill="FFFFFF"/>
                <w:lang w:val="hr-HR"/>
              </w:rPr>
            </w:pPr>
          </w:p>
          <w:p w14:paraId="788F870E" w14:textId="77777777" w:rsidR="00206CF3" w:rsidRPr="00BC372A" w:rsidRDefault="00206CF3" w:rsidP="004017E9">
            <w:pPr>
              <w:ind w:left="179" w:hanging="142"/>
              <w:jc w:val="both"/>
              <w:rPr>
                <w:iCs/>
                <w:bdr w:val="none" w:sz="0" w:space="0" w:color="auto" w:frame="1"/>
                <w:shd w:val="clear" w:color="auto" w:fill="FFFFFF"/>
                <w:lang w:val="hr-HR"/>
              </w:rPr>
            </w:pPr>
          </w:p>
          <w:p w14:paraId="353D262A" w14:textId="77777777" w:rsidR="00206CF3" w:rsidRPr="00BC372A" w:rsidRDefault="00206CF3" w:rsidP="004017E9">
            <w:pPr>
              <w:ind w:left="179" w:hanging="142"/>
              <w:jc w:val="both"/>
              <w:rPr>
                <w:iCs/>
                <w:bdr w:val="none" w:sz="0" w:space="0" w:color="auto" w:frame="1"/>
                <w:shd w:val="clear" w:color="auto" w:fill="FFFFFF"/>
                <w:lang w:val="hr-HR"/>
              </w:rPr>
            </w:pPr>
          </w:p>
          <w:p w14:paraId="05EDD953" w14:textId="77777777" w:rsidR="00206CF3" w:rsidRPr="00BC372A" w:rsidRDefault="00206CF3" w:rsidP="004017E9">
            <w:pPr>
              <w:ind w:left="179" w:hanging="142"/>
              <w:jc w:val="both"/>
              <w:rPr>
                <w:iCs/>
                <w:bdr w:val="none" w:sz="0" w:space="0" w:color="auto" w:frame="1"/>
                <w:shd w:val="clear" w:color="auto" w:fill="FFFFFF"/>
                <w:lang w:val="hr-HR"/>
              </w:rPr>
            </w:pPr>
          </w:p>
          <w:p w14:paraId="10B7043F" w14:textId="77777777" w:rsidR="00206CF3" w:rsidRPr="00BC372A" w:rsidRDefault="00206CF3" w:rsidP="004017E9">
            <w:pPr>
              <w:ind w:left="179" w:hanging="142"/>
              <w:jc w:val="both"/>
              <w:rPr>
                <w:iCs/>
                <w:bdr w:val="none" w:sz="0" w:space="0" w:color="auto" w:frame="1"/>
                <w:shd w:val="clear" w:color="auto" w:fill="FFFFFF"/>
                <w:lang w:val="hr-HR"/>
              </w:rPr>
            </w:pPr>
          </w:p>
          <w:p w14:paraId="582A961D" w14:textId="77777777" w:rsidR="00206CF3" w:rsidRPr="00BC372A" w:rsidRDefault="00206CF3" w:rsidP="004017E9">
            <w:pPr>
              <w:ind w:left="179" w:hanging="142"/>
              <w:jc w:val="both"/>
              <w:rPr>
                <w:iCs/>
                <w:bdr w:val="none" w:sz="0" w:space="0" w:color="auto" w:frame="1"/>
                <w:shd w:val="clear" w:color="auto" w:fill="FFFFFF"/>
                <w:lang w:val="hr-HR"/>
              </w:rPr>
            </w:pPr>
          </w:p>
          <w:p w14:paraId="74CDBD55" w14:textId="77777777" w:rsidR="00206CF3" w:rsidRPr="00BC372A" w:rsidRDefault="00206CF3" w:rsidP="004017E9">
            <w:pPr>
              <w:ind w:left="179" w:hanging="142"/>
              <w:jc w:val="both"/>
              <w:rPr>
                <w:iCs/>
                <w:bdr w:val="none" w:sz="0" w:space="0" w:color="auto" w:frame="1"/>
                <w:shd w:val="clear" w:color="auto" w:fill="FFFFFF"/>
                <w:lang w:val="hr-HR"/>
              </w:rPr>
            </w:pPr>
          </w:p>
          <w:p w14:paraId="13E56E2D" w14:textId="77777777" w:rsidR="00206CF3" w:rsidRPr="00BC372A" w:rsidRDefault="00206CF3" w:rsidP="004017E9">
            <w:pPr>
              <w:ind w:left="179" w:hanging="142"/>
              <w:jc w:val="both"/>
              <w:rPr>
                <w:iCs/>
                <w:bdr w:val="none" w:sz="0" w:space="0" w:color="auto" w:frame="1"/>
                <w:shd w:val="clear" w:color="auto" w:fill="FFFFFF"/>
                <w:lang w:val="hr-HR"/>
              </w:rPr>
            </w:pPr>
          </w:p>
          <w:p w14:paraId="63C07768" w14:textId="77777777" w:rsidR="00206CF3" w:rsidRPr="00BC372A" w:rsidRDefault="00206CF3" w:rsidP="004017E9">
            <w:pPr>
              <w:ind w:left="179" w:hanging="142"/>
              <w:jc w:val="both"/>
              <w:rPr>
                <w:iCs/>
                <w:bdr w:val="none" w:sz="0" w:space="0" w:color="auto" w:frame="1"/>
                <w:shd w:val="clear" w:color="auto" w:fill="FFFFFF"/>
                <w:lang w:val="hr-HR"/>
              </w:rPr>
            </w:pPr>
          </w:p>
          <w:p w14:paraId="69B1C06C" w14:textId="77777777" w:rsidR="00206CF3" w:rsidRPr="00BC372A" w:rsidRDefault="00206CF3" w:rsidP="004017E9">
            <w:pPr>
              <w:ind w:left="179" w:hanging="142"/>
              <w:jc w:val="both"/>
              <w:rPr>
                <w:iCs/>
                <w:bdr w:val="none" w:sz="0" w:space="0" w:color="auto" w:frame="1"/>
                <w:shd w:val="clear" w:color="auto" w:fill="FFFFFF"/>
                <w:lang w:val="hr-HR"/>
              </w:rPr>
            </w:pPr>
          </w:p>
          <w:p w14:paraId="632FE1CC" w14:textId="77777777" w:rsidR="00206CF3" w:rsidRPr="00BC372A" w:rsidRDefault="00206CF3" w:rsidP="004017E9">
            <w:pPr>
              <w:ind w:left="179" w:hanging="142"/>
              <w:jc w:val="both"/>
              <w:rPr>
                <w:iCs/>
                <w:bdr w:val="none" w:sz="0" w:space="0" w:color="auto" w:frame="1"/>
                <w:shd w:val="clear" w:color="auto" w:fill="FFFFFF"/>
                <w:lang w:val="hr-HR"/>
              </w:rPr>
            </w:pPr>
          </w:p>
          <w:p w14:paraId="3EF644E6" w14:textId="77777777" w:rsidR="00206CF3" w:rsidRPr="00BC372A" w:rsidRDefault="00206CF3" w:rsidP="004017E9">
            <w:pPr>
              <w:ind w:left="179" w:hanging="142"/>
              <w:jc w:val="both"/>
              <w:rPr>
                <w:iCs/>
                <w:bdr w:val="none" w:sz="0" w:space="0" w:color="auto" w:frame="1"/>
                <w:shd w:val="clear" w:color="auto" w:fill="FFFFFF"/>
                <w:lang w:val="hr-HR"/>
              </w:rPr>
            </w:pPr>
          </w:p>
          <w:p w14:paraId="08BDF3B7" w14:textId="77777777" w:rsidR="00206CF3" w:rsidRPr="00BC372A" w:rsidRDefault="00206CF3" w:rsidP="004017E9">
            <w:pPr>
              <w:ind w:left="179" w:hanging="142"/>
              <w:jc w:val="both"/>
              <w:rPr>
                <w:iCs/>
                <w:bdr w:val="none" w:sz="0" w:space="0" w:color="auto" w:frame="1"/>
                <w:shd w:val="clear" w:color="auto" w:fill="FFFFFF"/>
                <w:lang w:val="hr-HR"/>
              </w:rPr>
            </w:pPr>
          </w:p>
          <w:p w14:paraId="7A3B63E2" w14:textId="77777777" w:rsidR="00206CF3" w:rsidRPr="00BC372A" w:rsidRDefault="00206CF3" w:rsidP="004017E9">
            <w:pPr>
              <w:ind w:left="179" w:hanging="142"/>
              <w:jc w:val="both"/>
              <w:rPr>
                <w:iCs/>
                <w:bdr w:val="none" w:sz="0" w:space="0" w:color="auto" w:frame="1"/>
                <w:shd w:val="clear" w:color="auto" w:fill="FFFFFF"/>
                <w:lang w:val="hr-HR"/>
              </w:rPr>
            </w:pPr>
          </w:p>
          <w:p w14:paraId="5373BBFA" w14:textId="77777777" w:rsidR="00206CF3" w:rsidRPr="00BC372A" w:rsidRDefault="00206CF3" w:rsidP="004017E9">
            <w:pPr>
              <w:ind w:left="179" w:hanging="142"/>
              <w:jc w:val="both"/>
              <w:rPr>
                <w:iCs/>
                <w:bdr w:val="none" w:sz="0" w:space="0" w:color="auto" w:frame="1"/>
                <w:shd w:val="clear" w:color="auto" w:fill="FFFFFF"/>
                <w:lang w:val="hr-HR"/>
              </w:rPr>
            </w:pPr>
          </w:p>
          <w:p w14:paraId="19FF4ECC" w14:textId="77777777" w:rsidR="00206CF3" w:rsidRPr="00BC372A" w:rsidRDefault="00206CF3" w:rsidP="004017E9">
            <w:pPr>
              <w:ind w:left="179" w:hanging="142"/>
              <w:jc w:val="both"/>
              <w:rPr>
                <w:iCs/>
                <w:bdr w:val="none" w:sz="0" w:space="0" w:color="auto" w:frame="1"/>
                <w:shd w:val="clear" w:color="auto" w:fill="FFFFFF"/>
                <w:lang w:val="hr-HR"/>
              </w:rPr>
            </w:pPr>
          </w:p>
          <w:p w14:paraId="727EADF1" w14:textId="77777777" w:rsidR="00206CF3" w:rsidRPr="00BC372A" w:rsidRDefault="00206CF3" w:rsidP="004017E9">
            <w:pPr>
              <w:ind w:left="179" w:hanging="142"/>
              <w:jc w:val="both"/>
              <w:rPr>
                <w:iCs/>
                <w:bdr w:val="none" w:sz="0" w:space="0" w:color="auto" w:frame="1"/>
                <w:shd w:val="clear" w:color="auto" w:fill="FFFFFF"/>
                <w:lang w:val="hr-HR"/>
              </w:rPr>
            </w:pPr>
          </w:p>
          <w:p w14:paraId="00E3DB7C" w14:textId="77777777" w:rsidR="00206CF3" w:rsidRPr="00BC372A" w:rsidRDefault="00206CF3" w:rsidP="004017E9">
            <w:pPr>
              <w:ind w:left="179" w:hanging="142"/>
              <w:jc w:val="both"/>
              <w:rPr>
                <w:iCs/>
                <w:bdr w:val="none" w:sz="0" w:space="0" w:color="auto" w:frame="1"/>
                <w:shd w:val="clear" w:color="auto" w:fill="FFFFFF"/>
                <w:lang w:val="hr-HR"/>
              </w:rPr>
            </w:pPr>
          </w:p>
          <w:p w14:paraId="4067CAEF" w14:textId="77777777" w:rsidR="00206CF3" w:rsidRPr="00BC372A" w:rsidRDefault="00206CF3" w:rsidP="004017E9">
            <w:pPr>
              <w:ind w:left="179" w:hanging="142"/>
              <w:jc w:val="both"/>
              <w:rPr>
                <w:iCs/>
                <w:bdr w:val="none" w:sz="0" w:space="0" w:color="auto" w:frame="1"/>
                <w:shd w:val="clear" w:color="auto" w:fill="FFFFFF"/>
                <w:lang w:val="hr-HR"/>
              </w:rPr>
            </w:pPr>
          </w:p>
          <w:p w14:paraId="68E11714" w14:textId="77777777" w:rsidR="00206CF3" w:rsidRPr="00BC372A" w:rsidRDefault="00206CF3" w:rsidP="004017E9">
            <w:pPr>
              <w:ind w:left="179" w:hanging="142"/>
              <w:jc w:val="both"/>
              <w:rPr>
                <w:iCs/>
                <w:bdr w:val="none" w:sz="0" w:space="0" w:color="auto" w:frame="1"/>
                <w:shd w:val="clear" w:color="auto" w:fill="FFFFFF"/>
                <w:lang w:val="hr-HR"/>
              </w:rPr>
            </w:pPr>
          </w:p>
          <w:p w14:paraId="1E3F40EB" w14:textId="77777777" w:rsidR="00206CF3" w:rsidRPr="00BC372A" w:rsidRDefault="00206CF3" w:rsidP="004017E9">
            <w:pPr>
              <w:ind w:left="179" w:hanging="142"/>
              <w:jc w:val="both"/>
              <w:rPr>
                <w:iCs/>
                <w:bdr w:val="none" w:sz="0" w:space="0" w:color="auto" w:frame="1"/>
                <w:shd w:val="clear" w:color="auto" w:fill="FFFFFF"/>
                <w:lang w:val="hr-HR"/>
              </w:rPr>
            </w:pPr>
          </w:p>
          <w:p w14:paraId="7BAA4B5D" w14:textId="77777777" w:rsidR="00206CF3" w:rsidRPr="00BC372A" w:rsidRDefault="00206CF3" w:rsidP="004017E9">
            <w:pPr>
              <w:ind w:left="179" w:hanging="142"/>
              <w:jc w:val="both"/>
              <w:rPr>
                <w:iCs/>
                <w:bdr w:val="none" w:sz="0" w:space="0" w:color="auto" w:frame="1"/>
                <w:shd w:val="clear" w:color="auto" w:fill="FFFFFF"/>
                <w:lang w:val="hr-HR"/>
              </w:rPr>
            </w:pPr>
          </w:p>
          <w:p w14:paraId="4F1A2060" w14:textId="77777777" w:rsidR="00206CF3" w:rsidRPr="00BC372A" w:rsidRDefault="00206CF3" w:rsidP="004017E9">
            <w:pPr>
              <w:ind w:left="179" w:hanging="142"/>
              <w:jc w:val="both"/>
              <w:rPr>
                <w:iCs/>
                <w:bdr w:val="none" w:sz="0" w:space="0" w:color="auto" w:frame="1"/>
                <w:shd w:val="clear" w:color="auto" w:fill="FFFFFF"/>
                <w:lang w:val="hr-HR"/>
              </w:rPr>
            </w:pPr>
          </w:p>
          <w:p w14:paraId="3858EACD" w14:textId="77777777" w:rsidR="00206CF3" w:rsidRPr="00BC372A" w:rsidRDefault="00206CF3" w:rsidP="004017E9">
            <w:pPr>
              <w:ind w:left="179" w:hanging="142"/>
              <w:jc w:val="both"/>
              <w:rPr>
                <w:iCs/>
                <w:bdr w:val="none" w:sz="0" w:space="0" w:color="auto" w:frame="1"/>
                <w:shd w:val="clear" w:color="auto" w:fill="FFFFFF"/>
                <w:lang w:val="hr-HR"/>
              </w:rPr>
            </w:pPr>
          </w:p>
          <w:p w14:paraId="463491D7" w14:textId="77777777" w:rsidR="00206CF3" w:rsidRPr="00BC372A" w:rsidRDefault="00206CF3" w:rsidP="004017E9">
            <w:pPr>
              <w:ind w:left="179" w:hanging="142"/>
              <w:jc w:val="both"/>
              <w:rPr>
                <w:iCs/>
                <w:bdr w:val="none" w:sz="0" w:space="0" w:color="auto" w:frame="1"/>
                <w:shd w:val="clear" w:color="auto" w:fill="FFFFFF"/>
                <w:lang w:val="hr-HR"/>
              </w:rPr>
            </w:pPr>
          </w:p>
          <w:p w14:paraId="69CBB700" w14:textId="77777777" w:rsidR="00206CF3" w:rsidRPr="00BC372A" w:rsidRDefault="00206CF3" w:rsidP="004017E9">
            <w:pPr>
              <w:ind w:left="179" w:hanging="142"/>
              <w:jc w:val="both"/>
              <w:rPr>
                <w:iCs/>
                <w:bdr w:val="none" w:sz="0" w:space="0" w:color="auto" w:frame="1"/>
                <w:shd w:val="clear" w:color="auto" w:fill="FFFFFF"/>
                <w:lang w:val="hr-HR"/>
              </w:rPr>
            </w:pPr>
          </w:p>
          <w:p w14:paraId="4738694B" w14:textId="77777777" w:rsidR="00206CF3" w:rsidRPr="00BC372A" w:rsidRDefault="00206CF3" w:rsidP="004017E9">
            <w:pPr>
              <w:ind w:left="179" w:hanging="142"/>
              <w:jc w:val="both"/>
              <w:rPr>
                <w:iCs/>
                <w:bdr w:val="none" w:sz="0" w:space="0" w:color="auto" w:frame="1"/>
                <w:shd w:val="clear" w:color="auto" w:fill="FFFFFF"/>
                <w:lang w:val="hr-HR"/>
              </w:rPr>
            </w:pPr>
          </w:p>
          <w:p w14:paraId="5A2C4A78" w14:textId="77777777" w:rsidR="00206CF3" w:rsidRPr="00BC372A" w:rsidRDefault="00206CF3" w:rsidP="004017E9">
            <w:pPr>
              <w:ind w:left="179" w:hanging="142"/>
              <w:jc w:val="both"/>
              <w:rPr>
                <w:iCs/>
                <w:bdr w:val="none" w:sz="0" w:space="0" w:color="auto" w:frame="1"/>
                <w:shd w:val="clear" w:color="auto" w:fill="FFFFFF"/>
                <w:lang w:val="hr-HR"/>
              </w:rPr>
            </w:pPr>
          </w:p>
          <w:p w14:paraId="7031D0D5" w14:textId="77777777" w:rsidR="00206CF3" w:rsidRPr="00BC372A" w:rsidRDefault="00206CF3" w:rsidP="004017E9">
            <w:pPr>
              <w:ind w:left="179" w:hanging="142"/>
              <w:jc w:val="both"/>
              <w:rPr>
                <w:iCs/>
                <w:bdr w:val="none" w:sz="0" w:space="0" w:color="auto" w:frame="1"/>
                <w:shd w:val="clear" w:color="auto" w:fill="FFFFFF"/>
                <w:lang w:val="hr-HR"/>
              </w:rPr>
            </w:pPr>
          </w:p>
          <w:p w14:paraId="42256328" w14:textId="77777777" w:rsidR="00206CF3" w:rsidRPr="00BC372A" w:rsidRDefault="00206CF3" w:rsidP="004017E9">
            <w:pPr>
              <w:ind w:left="179" w:hanging="142"/>
              <w:jc w:val="both"/>
              <w:rPr>
                <w:iCs/>
                <w:bdr w:val="none" w:sz="0" w:space="0" w:color="auto" w:frame="1"/>
                <w:shd w:val="clear" w:color="auto" w:fill="FFFFFF"/>
                <w:lang w:val="hr-HR"/>
              </w:rPr>
            </w:pPr>
          </w:p>
          <w:p w14:paraId="2F59BF0A" w14:textId="77777777" w:rsidR="00206CF3" w:rsidRPr="00BC372A" w:rsidRDefault="00206CF3" w:rsidP="004017E9">
            <w:pPr>
              <w:ind w:left="179" w:hanging="142"/>
              <w:jc w:val="both"/>
              <w:rPr>
                <w:iCs/>
                <w:bdr w:val="none" w:sz="0" w:space="0" w:color="auto" w:frame="1"/>
                <w:shd w:val="clear" w:color="auto" w:fill="FFFFFF"/>
                <w:lang w:val="hr-HR"/>
              </w:rPr>
            </w:pPr>
          </w:p>
          <w:p w14:paraId="21029D61" w14:textId="77777777" w:rsidR="00206CF3" w:rsidRPr="00BC372A" w:rsidRDefault="00206CF3" w:rsidP="004017E9">
            <w:pPr>
              <w:ind w:left="179" w:hanging="142"/>
              <w:jc w:val="both"/>
              <w:rPr>
                <w:iCs/>
                <w:bdr w:val="none" w:sz="0" w:space="0" w:color="auto" w:frame="1"/>
                <w:shd w:val="clear" w:color="auto" w:fill="FFFFFF"/>
                <w:lang w:val="hr-HR"/>
              </w:rPr>
            </w:pPr>
          </w:p>
          <w:p w14:paraId="7C5C554C" w14:textId="77777777" w:rsidR="00206CF3" w:rsidRPr="00BC372A" w:rsidRDefault="00206CF3" w:rsidP="004017E9">
            <w:pPr>
              <w:ind w:left="179" w:hanging="142"/>
              <w:jc w:val="both"/>
              <w:rPr>
                <w:iCs/>
                <w:bdr w:val="none" w:sz="0" w:space="0" w:color="auto" w:frame="1"/>
                <w:shd w:val="clear" w:color="auto" w:fill="FFFFFF"/>
                <w:lang w:val="hr-HR"/>
              </w:rPr>
            </w:pPr>
          </w:p>
          <w:p w14:paraId="7D413440" w14:textId="77777777" w:rsidR="00206CF3" w:rsidRPr="00BC372A" w:rsidRDefault="00206CF3" w:rsidP="004017E9">
            <w:pPr>
              <w:ind w:left="179" w:hanging="142"/>
              <w:jc w:val="both"/>
              <w:rPr>
                <w:iCs/>
                <w:bdr w:val="none" w:sz="0" w:space="0" w:color="auto" w:frame="1"/>
                <w:shd w:val="clear" w:color="auto" w:fill="FFFFFF"/>
                <w:lang w:val="hr-HR"/>
              </w:rPr>
            </w:pPr>
          </w:p>
          <w:p w14:paraId="497E6DF7" w14:textId="77777777" w:rsidR="00206CF3" w:rsidRPr="00BC372A" w:rsidRDefault="00206CF3" w:rsidP="004017E9">
            <w:pPr>
              <w:ind w:left="179" w:hanging="142"/>
              <w:jc w:val="both"/>
              <w:rPr>
                <w:iCs/>
                <w:bdr w:val="none" w:sz="0" w:space="0" w:color="auto" w:frame="1"/>
                <w:shd w:val="clear" w:color="auto" w:fill="FFFFFF"/>
                <w:lang w:val="hr-HR"/>
              </w:rPr>
            </w:pPr>
          </w:p>
          <w:p w14:paraId="124D7A2B" w14:textId="77777777" w:rsidR="00206CF3" w:rsidRPr="00BC372A" w:rsidRDefault="00206CF3" w:rsidP="004017E9">
            <w:pPr>
              <w:ind w:left="179" w:hanging="142"/>
              <w:jc w:val="both"/>
              <w:rPr>
                <w:iCs/>
                <w:bdr w:val="none" w:sz="0" w:space="0" w:color="auto" w:frame="1"/>
                <w:shd w:val="clear" w:color="auto" w:fill="FFFFFF"/>
                <w:lang w:val="hr-HR"/>
              </w:rPr>
            </w:pPr>
          </w:p>
          <w:p w14:paraId="41548A81" w14:textId="77777777" w:rsidR="00206CF3" w:rsidRPr="00BC372A" w:rsidRDefault="00206CF3" w:rsidP="004017E9">
            <w:pPr>
              <w:ind w:left="179" w:hanging="142"/>
              <w:jc w:val="both"/>
              <w:rPr>
                <w:iCs/>
                <w:bdr w:val="none" w:sz="0" w:space="0" w:color="auto" w:frame="1"/>
                <w:shd w:val="clear" w:color="auto" w:fill="FFFFFF"/>
                <w:lang w:val="hr-HR"/>
              </w:rPr>
            </w:pPr>
          </w:p>
          <w:p w14:paraId="63524A42" w14:textId="77777777" w:rsidR="00206CF3" w:rsidRPr="00BC372A" w:rsidRDefault="00206CF3" w:rsidP="004017E9">
            <w:pPr>
              <w:ind w:left="179" w:hanging="142"/>
              <w:jc w:val="both"/>
              <w:rPr>
                <w:iCs/>
                <w:bdr w:val="none" w:sz="0" w:space="0" w:color="auto" w:frame="1"/>
                <w:shd w:val="clear" w:color="auto" w:fill="FFFFFF"/>
                <w:lang w:val="hr-HR"/>
              </w:rPr>
            </w:pPr>
          </w:p>
          <w:p w14:paraId="66F7A62F" w14:textId="77777777" w:rsidR="00206CF3" w:rsidRPr="00BC372A" w:rsidRDefault="00206CF3" w:rsidP="004017E9">
            <w:pPr>
              <w:jc w:val="both"/>
              <w:rPr>
                <w:iCs/>
                <w:bdr w:val="none" w:sz="0" w:space="0" w:color="auto" w:frame="1"/>
                <w:shd w:val="clear" w:color="auto" w:fill="FFFFFF"/>
                <w:lang w:val="hr-HR"/>
              </w:rPr>
            </w:pPr>
          </w:p>
          <w:p w14:paraId="45AF3B9B" w14:textId="77777777" w:rsidR="00206CF3" w:rsidRPr="00BC372A" w:rsidRDefault="00206CF3" w:rsidP="004017E9">
            <w:pPr>
              <w:jc w:val="both"/>
              <w:rPr>
                <w:iCs/>
                <w:bdr w:val="none" w:sz="0" w:space="0" w:color="auto" w:frame="1"/>
                <w:shd w:val="clear" w:color="auto" w:fill="FFFFFF"/>
                <w:lang w:val="hr-HR"/>
              </w:rPr>
            </w:pPr>
          </w:p>
          <w:p w14:paraId="6E8E7DAD" w14:textId="77777777" w:rsidR="00206CF3" w:rsidRPr="00BC372A" w:rsidRDefault="00206CF3" w:rsidP="004017E9">
            <w:pPr>
              <w:jc w:val="both"/>
              <w:rPr>
                <w:iCs/>
                <w:bdr w:val="none" w:sz="0" w:space="0" w:color="auto" w:frame="1"/>
                <w:shd w:val="clear" w:color="auto" w:fill="FFFFFF"/>
                <w:lang w:val="hr-HR"/>
              </w:rPr>
            </w:pPr>
          </w:p>
          <w:p w14:paraId="6B7843EA" w14:textId="77777777" w:rsidR="00206CF3" w:rsidRPr="00BC372A" w:rsidRDefault="00206CF3" w:rsidP="004017E9">
            <w:pPr>
              <w:jc w:val="both"/>
              <w:rPr>
                <w:iCs/>
                <w:bdr w:val="none" w:sz="0" w:space="0" w:color="auto" w:frame="1"/>
                <w:shd w:val="clear" w:color="auto" w:fill="FFFFFF"/>
                <w:lang w:val="hr-HR"/>
              </w:rPr>
            </w:pPr>
          </w:p>
          <w:p w14:paraId="7FD261C3" w14:textId="77777777" w:rsidR="00206CF3" w:rsidRPr="00BC372A" w:rsidRDefault="00206CF3" w:rsidP="004017E9">
            <w:pPr>
              <w:jc w:val="both"/>
              <w:rPr>
                <w:iCs/>
                <w:bdr w:val="none" w:sz="0" w:space="0" w:color="auto" w:frame="1"/>
                <w:shd w:val="clear" w:color="auto" w:fill="FFFFFF"/>
                <w:lang w:val="hr-HR"/>
              </w:rPr>
            </w:pPr>
          </w:p>
          <w:p w14:paraId="44FD7C7C" w14:textId="77777777" w:rsidR="00206CF3" w:rsidRPr="00BC372A" w:rsidRDefault="00206CF3" w:rsidP="004017E9">
            <w:pPr>
              <w:jc w:val="both"/>
              <w:rPr>
                <w:iCs/>
                <w:bdr w:val="none" w:sz="0" w:space="0" w:color="auto" w:frame="1"/>
                <w:shd w:val="clear" w:color="auto" w:fill="FFFFFF"/>
                <w:lang w:val="hr-HR"/>
              </w:rPr>
            </w:pPr>
          </w:p>
          <w:p w14:paraId="4B9D8A9F" w14:textId="77777777" w:rsidR="00206CF3" w:rsidRPr="00BC372A" w:rsidRDefault="00206CF3" w:rsidP="004017E9">
            <w:pPr>
              <w:jc w:val="both"/>
              <w:rPr>
                <w:iCs/>
                <w:bdr w:val="none" w:sz="0" w:space="0" w:color="auto" w:frame="1"/>
                <w:shd w:val="clear" w:color="auto" w:fill="FFFFFF"/>
                <w:lang w:val="hr-HR"/>
              </w:rPr>
            </w:pPr>
          </w:p>
          <w:p w14:paraId="75DBCCFA" w14:textId="77777777" w:rsidR="00206CF3" w:rsidRPr="00BC372A" w:rsidRDefault="00206CF3" w:rsidP="004017E9">
            <w:pPr>
              <w:jc w:val="both"/>
              <w:rPr>
                <w:iCs/>
                <w:bdr w:val="none" w:sz="0" w:space="0" w:color="auto" w:frame="1"/>
                <w:shd w:val="clear" w:color="auto" w:fill="FFFFFF"/>
                <w:lang w:val="hr-HR"/>
              </w:rPr>
            </w:pPr>
          </w:p>
          <w:p w14:paraId="0C537D26" w14:textId="77777777" w:rsidR="00206CF3" w:rsidRPr="00BC372A" w:rsidRDefault="00206CF3" w:rsidP="004017E9">
            <w:pPr>
              <w:jc w:val="both"/>
              <w:rPr>
                <w:iCs/>
                <w:bdr w:val="none" w:sz="0" w:space="0" w:color="auto" w:frame="1"/>
                <w:shd w:val="clear" w:color="auto" w:fill="FFFFFF"/>
                <w:lang w:val="hr-HR"/>
              </w:rPr>
            </w:pPr>
          </w:p>
          <w:p w14:paraId="79F4C4B0" w14:textId="77777777" w:rsidR="00206CF3" w:rsidRPr="00BC372A" w:rsidRDefault="00206CF3" w:rsidP="004017E9">
            <w:pPr>
              <w:jc w:val="both"/>
              <w:rPr>
                <w:iCs/>
                <w:bdr w:val="none" w:sz="0" w:space="0" w:color="auto" w:frame="1"/>
                <w:shd w:val="clear" w:color="auto" w:fill="FFFFFF"/>
                <w:lang w:val="hr-HR"/>
              </w:rPr>
            </w:pPr>
          </w:p>
          <w:p w14:paraId="3E2A8262" w14:textId="77777777" w:rsidR="00206CF3" w:rsidRPr="00BC372A" w:rsidRDefault="00206CF3" w:rsidP="004017E9">
            <w:pPr>
              <w:rPr>
                <w:iCs/>
                <w:bdr w:val="none" w:sz="0" w:space="0" w:color="auto" w:frame="1"/>
                <w:shd w:val="clear" w:color="auto" w:fill="FFFFFF"/>
                <w:lang w:val="hr-HR"/>
              </w:rPr>
            </w:pPr>
          </w:p>
          <w:p w14:paraId="7FD8B98C" w14:textId="77777777" w:rsidR="00206CF3" w:rsidRPr="00BC372A" w:rsidRDefault="00206CF3" w:rsidP="004017E9">
            <w:pPr>
              <w:rPr>
                <w:iCs/>
                <w:bdr w:val="none" w:sz="0" w:space="0" w:color="auto" w:frame="1"/>
                <w:shd w:val="clear" w:color="auto" w:fill="FFFFFF"/>
                <w:lang w:val="hr-HR"/>
              </w:rPr>
            </w:pPr>
          </w:p>
          <w:p w14:paraId="385328CB" w14:textId="77777777" w:rsidR="00206CF3" w:rsidRPr="00BC372A" w:rsidRDefault="00206CF3" w:rsidP="004017E9">
            <w:pPr>
              <w:rPr>
                <w:iCs/>
                <w:bdr w:val="none" w:sz="0" w:space="0" w:color="auto" w:frame="1"/>
                <w:shd w:val="clear" w:color="auto" w:fill="FFFFFF"/>
                <w:lang w:val="hr-HR"/>
              </w:rPr>
            </w:pPr>
          </w:p>
          <w:p w14:paraId="6950D42D" w14:textId="77777777" w:rsidR="00206CF3" w:rsidRPr="00BC372A" w:rsidRDefault="00206CF3" w:rsidP="004017E9">
            <w:pPr>
              <w:rPr>
                <w:iCs/>
                <w:bdr w:val="none" w:sz="0" w:space="0" w:color="auto" w:frame="1"/>
                <w:shd w:val="clear" w:color="auto" w:fill="FFFFFF"/>
                <w:lang w:val="hr-HR"/>
              </w:rPr>
            </w:pPr>
          </w:p>
          <w:p w14:paraId="5CE8B9C8" w14:textId="77777777" w:rsidR="00206CF3" w:rsidRPr="00BC372A" w:rsidRDefault="00206CF3" w:rsidP="004017E9">
            <w:pPr>
              <w:rPr>
                <w:iCs/>
                <w:bdr w:val="none" w:sz="0" w:space="0" w:color="auto" w:frame="1"/>
                <w:shd w:val="clear" w:color="auto" w:fill="FFFFFF"/>
                <w:lang w:val="hr-HR"/>
              </w:rPr>
            </w:pPr>
          </w:p>
          <w:p w14:paraId="672C1C06" w14:textId="77777777" w:rsidR="00206CF3" w:rsidRPr="00BC372A" w:rsidRDefault="00206CF3" w:rsidP="004017E9">
            <w:pPr>
              <w:rPr>
                <w:iCs/>
                <w:bdr w:val="none" w:sz="0" w:space="0" w:color="auto" w:frame="1"/>
                <w:shd w:val="clear" w:color="auto" w:fill="FFFFFF"/>
                <w:lang w:val="hr-HR"/>
              </w:rPr>
            </w:pPr>
          </w:p>
          <w:p w14:paraId="223C0160" w14:textId="77777777" w:rsidR="00206CF3" w:rsidRPr="00BC372A" w:rsidRDefault="00206CF3" w:rsidP="004017E9">
            <w:pPr>
              <w:rPr>
                <w:iCs/>
                <w:bdr w:val="none" w:sz="0" w:space="0" w:color="auto" w:frame="1"/>
                <w:shd w:val="clear" w:color="auto" w:fill="FFFFFF"/>
                <w:lang w:val="hr-HR"/>
              </w:rPr>
            </w:pPr>
          </w:p>
          <w:p w14:paraId="730D88A1" w14:textId="77777777" w:rsidR="00206CF3" w:rsidRPr="00BC372A" w:rsidRDefault="00206CF3" w:rsidP="004017E9">
            <w:pPr>
              <w:rPr>
                <w:iCs/>
                <w:bdr w:val="none" w:sz="0" w:space="0" w:color="auto" w:frame="1"/>
                <w:shd w:val="clear" w:color="auto" w:fill="FFFFFF"/>
                <w:lang w:val="hr-HR"/>
              </w:rPr>
            </w:pPr>
          </w:p>
          <w:p w14:paraId="693F70A3" w14:textId="77777777" w:rsidR="00206CF3" w:rsidRPr="00BC372A" w:rsidRDefault="00206CF3" w:rsidP="004017E9">
            <w:pPr>
              <w:rPr>
                <w:iCs/>
                <w:bdr w:val="none" w:sz="0" w:space="0" w:color="auto" w:frame="1"/>
                <w:shd w:val="clear" w:color="auto" w:fill="FFFFFF"/>
                <w:lang w:val="hr-HR"/>
              </w:rPr>
            </w:pPr>
          </w:p>
          <w:p w14:paraId="41D109A3" w14:textId="77777777" w:rsidR="00206CF3" w:rsidRPr="00BC372A" w:rsidRDefault="00206CF3" w:rsidP="004017E9">
            <w:pPr>
              <w:rPr>
                <w:iCs/>
                <w:bdr w:val="none" w:sz="0" w:space="0" w:color="auto" w:frame="1"/>
                <w:shd w:val="clear" w:color="auto" w:fill="FFFFFF"/>
                <w:lang w:val="hr-HR"/>
              </w:rPr>
            </w:pPr>
          </w:p>
          <w:p w14:paraId="0B6B85B0" w14:textId="77777777" w:rsidR="00206CF3" w:rsidRPr="00BC372A" w:rsidRDefault="00206CF3" w:rsidP="004017E9">
            <w:pPr>
              <w:rPr>
                <w:iCs/>
                <w:bdr w:val="none" w:sz="0" w:space="0" w:color="auto" w:frame="1"/>
                <w:shd w:val="clear" w:color="auto" w:fill="FFFFFF"/>
                <w:lang w:val="hr-HR"/>
              </w:rPr>
            </w:pPr>
          </w:p>
          <w:p w14:paraId="36F471C0" w14:textId="77777777" w:rsidR="00206CF3" w:rsidRPr="00BC372A" w:rsidRDefault="00206CF3" w:rsidP="004017E9">
            <w:pPr>
              <w:rPr>
                <w:iCs/>
                <w:bdr w:val="none" w:sz="0" w:space="0" w:color="auto" w:frame="1"/>
                <w:shd w:val="clear" w:color="auto" w:fill="FFFFFF"/>
                <w:lang w:val="hr-HR"/>
              </w:rPr>
            </w:pPr>
          </w:p>
          <w:p w14:paraId="5ABCB129" w14:textId="77777777" w:rsidR="00206CF3" w:rsidRPr="00BC372A" w:rsidRDefault="00206CF3" w:rsidP="004017E9">
            <w:pPr>
              <w:rPr>
                <w:iCs/>
                <w:bdr w:val="none" w:sz="0" w:space="0" w:color="auto" w:frame="1"/>
                <w:shd w:val="clear" w:color="auto" w:fill="FFFFFF"/>
                <w:lang w:val="hr-HR"/>
              </w:rPr>
            </w:pPr>
          </w:p>
          <w:p w14:paraId="13E546A4" w14:textId="77777777" w:rsidR="00206CF3" w:rsidRPr="00BC372A" w:rsidRDefault="00206CF3" w:rsidP="004017E9">
            <w:pPr>
              <w:rPr>
                <w:iCs/>
                <w:bdr w:val="none" w:sz="0" w:space="0" w:color="auto" w:frame="1"/>
                <w:shd w:val="clear" w:color="auto" w:fill="FFFFFF"/>
                <w:lang w:val="hr-HR"/>
              </w:rPr>
            </w:pPr>
          </w:p>
          <w:p w14:paraId="5DD3C5C3" w14:textId="77777777" w:rsidR="00206CF3" w:rsidRPr="00BC372A" w:rsidRDefault="00206CF3" w:rsidP="004017E9">
            <w:pPr>
              <w:rPr>
                <w:iCs/>
                <w:bdr w:val="none" w:sz="0" w:space="0" w:color="auto" w:frame="1"/>
                <w:shd w:val="clear" w:color="auto" w:fill="FFFFFF"/>
                <w:lang w:val="hr-HR"/>
              </w:rPr>
            </w:pPr>
          </w:p>
          <w:p w14:paraId="2056AEEC" w14:textId="77777777" w:rsidR="00206CF3" w:rsidRPr="00BC372A" w:rsidRDefault="00206CF3" w:rsidP="004017E9">
            <w:pPr>
              <w:rPr>
                <w:iCs/>
                <w:bdr w:val="none" w:sz="0" w:space="0" w:color="auto" w:frame="1"/>
                <w:shd w:val="clear" w:color="auto" w:fill="FFFFFF"/>
                <w:lang w:val="hr-HR"/>
              </w:rPr>
            </w:pPr>
          </w:p>
          <w:p w14:paraId="3881487C" w14:textId="77777777" w:rsidR="00206CF3" w:rsidRPr="00BC372A" w:rsidRDefault="00206CF3" w:rsidP="004017E9">
            <w:pPr>
              <w:rPr>
                <w:iCs/>
                <w:bdr w:val="none" w:sz="0" w:space="0" w:color="auto" w:frame="1"/>
                <w:shd w:val="clear" w:color="auto" w:fill="FFFFFF"/>
                <w:lang w:val="hr-HR"/>
              </w:rPr>
            </w:pPr>
          </w:p>
          <w:p w14:paraId="52C69217" w14:textId="77777777" w:rsidR="00206CF3" w:rsidRPr="00BC372A" w:rsidRDefault="00206CF3" w:rsidP="004017E9">
            <w:pPr>
              <w:rPr>
                <w:iCs/>
                <w:bdr w:val="none" w:sz="0" w:space="0" w:color="auto" w:frame="1"/>
                <w:shd w:val="clear" w:color="auto" w:fill="FFFFFF"/>
                <w:lang w:val="hr-HR"/>
              </w:rPr>
            </w:pPr>
          </w:p>
          <w:p w14:paraId="26DF5C6A" w14:textId="77777777" w:rsidR="00206CF3" w:rsidRPr="00BC372A" w:rsidRDefault="00206CF3" w:rsidP="004017E9">
            <w:pPr>
              <w:rPr>
                <w:iCs/>
                <w:bdr w:val="none" w:sz="0" w:space="0" w:color="auto" w:frame="1"/>
                <w:shd w:val="clear" w:color="auto" w:fill="FFFFFF"/>
                <w:lang w:val="hr-HR"/>
              </w:rPr>
            </w:pPr>
          </w:p>
          <w:p w14:paraId="61E9231A" w14:textId="77777777" w:rsidR="00206CF3" w:rsidRPr="00BC372A" w:rsidRDefault="00206CF3" w:rsidP="004017E9">
            <w:pPr>
              <w:rPr>
                <w:iCs/>
                <w:bdr w:val="none" w:sz="0" w:space="0" w:color="auto" w:frame="1"/>
                <w:shd w:val="clear" w:color="auto" w:fill="FFFFFF"/>
                <w:lang w:val="hr-HR"/>
              </w:rPr>
            </w:pPr>
          </w:p>
          <w:p w14:paraId="47F4790E" w14:textId="77777777" w:rsidR="00206CF3" w:rsidRPr="00BC372A" w:rsidRDefault="00206CF3" w:rsidP="004017E9">
            <w:pPr>
              <w:rPr>
                <w:iCs/>
                <w:bdr w:val="none" w:sz="0" w:space="0" w:color="auto" w:frame="1"/>
                <w:shd w:val="clear" w:color="auto" w:fill="FFFFFF"/>
                <w:lang w:val="hr-HR"/>
              </w:rPr>
            </w:pPr>
          </w:p>
          <w:p w14:paraId="08D4FB69" w14:textId="77777777" w:rsidR="00206CF3" w:rsidRPr="00BC372A" w:rsidRDefault="00206CF3" w:rsidP="004017E9">
            <w:pPr>
              <w:rPr>
                <w:iCs/>
                <w:bdr w:val="none" w:sz="0" w:space="0" w:color="auto" w:frame="1"/>
                <w:shd w:val="clear" w:color="auto" w:fill="FFFFFF"/>
                <w:lang w:val="hr-HR"/>
              </w:rPr>
            </w:pPr>
          </w:p>
          <w:p w14:paraId="6DBD9F24" w14:textId="77777777" w:rsidR="00206CF3" w:rsidRPr="00BC372A" w:rsidRDefault="00206CF3" w:rsidP="004017E9">
            <w:pPr>
              <w:rPr>
                <w:iCs/>
                <w:bdr w:val="none" w:sz="0" w:space="0" w:color="auto" w:frame="1"/>
                <w:shd w:val="clear" w:color="auto" w:fill="FFFFFF"/>
                <w:lang w:val="hr-HR"/>
              </w:rPr>
            </w:pPr>
          </w:p>
          <w:p w14:paraId="1E8F2A88" w14:textId="77777777" w:rsidR="00206CF3" w:rsidRPr="00BC372A" w:rsidRDefault="00206CF3" w:rsidP="004017E9">
            <w:pPr>
              <w:rPr>
                <w:iCs/>
                <w:bdr w:val="none" w:sz="0" w:space="0" w:color="auto" w:frame="1"/>
                <w:shd w:val="clear" w:color="auto" w:fill="FFFFFF"/>
                <w:lang w:val="hr-HR"/>
              </w:rPr>
            </w:pPr>
          </w:p>
          <w:p w14:paraId="755F6005" w14:textId="77777777" w:rsidR="00206CF3" w:rsidRPr="00BC372A" w:rsidRDefault="00206CF3" w:rsidP="004017E9">
            <w:pPr>
              <w:rPr>
                <w:iCs/>
                <w:bdr w:val="none" w:sz="0" w:space="0" w:color="auto" w:frame="1"/>
                <w:shd w:val="clear" w:color="auto" w:fill="FFFFFF"/>
                <w:lang w:val="hr-HR"/>
              </w:rPr>
            </w:pPr>
          </w:p>
          <w:p w14:paraId="66F39DFE" w14:textId="77777777" w:rsidR="00206CF3" w:rsidRPr="00BC372A" w:rsidRDefault="00206CF3" w:rsidP="004017E9">
            <w:pPr>
              <w:rPr>
                <w:iCs/>
                <w:bdr w:val="none" w:sz="0" w:space="0" w:color="auto" w:frame="1"/>
                <w:shd w:val="clear" w:color="auto" w:fill="FFFFFF"/>
                <w:lang w:val="hr-HR"/>
              </w:rPr>
            </w:pPr>
          </w:p>
          <w:p w14:paraId="2B0114FB" w14:textId="77777777" w:rsidR="00206CF3" w:rsidRPr="00BC372A" w:rsidRDefault="00206CF3" w:rsidP="004017E9">
            <w:pPr>
              <w:rPr>
                <w:iCs/>
                <w:bdr w:val="none" w:sz="0" w:space="0" w:color="auto" w:frame="1"/>
                <w:shd w:val="clear" w:color="auto" w:fill="FFFFFF"/>
                <w:lang w:val="hr-HR"/>
              </w:rPr>
            </w:pPr>
          </w:p>
          <w:p w14:paraId="638EB6C0" w14:textId="77777777" w:rsidR="00206CF3" w:rsidRPr="00BC372A" w:rsidRDefault="00206CF3" w:rsidP="004017E9">
            <w:pPr>
              <w:rPr>
                <w:iCs/>
                <w:bdr w:val="none" w:sz="0" w:space="0" w:color="auto" w:frame="1"/>
                <w:shd w:val="clear" w:color="auto" w:fill="FFFFFF"/>
                <w:lang w:val="hr-HR"/>
              </w:rPr>
            </w:pPr>
          </w:p>
          <w:p w14:paraId="7505CE38" w14:textId="77777777" w:rsidR="00206CF3" w:rsidRPr="00BC372A" w:rsidRDefault="00206CF3" w:rsidP="004017E9">
            <w:pPr>
              <w:rPr>
                <w:iCs/>
                <w:bdr w:val="none" w:sz="0" w:space="0" w:color="auto" w:frame="1"/>
                <w:shd w:val="clear" w:color="auto" w:fill="FFFFFF"/>
                <w:lang w:val="hr-HR"/>
              </w:rPr>
            </w:pPr>
          </w:p>
          <w:p w14:paraId="7AC53ED0" w14:textId="77777777" w:rsidR="00206CF3" w:rsidRPr="00BC372A" w:rsidRDefault="00206CF3" w:rsidP="004017E9">
            <w:pPr>
              <w:rPr>
                <w:iCs/>
                <w:bdr w:val="none" w:sz="0" w:space="0" w:color="auto" w:frame="1"/>
                <w:shd w:val="clear" w:color="auto" w:fill="FFFFFF"/>
                <w:lang w:val="hr-HR"/>
              </w:rPr>
            </w:pPr>
          </w:p>
          <w:p w14:paraId="7C07B728" w14:textId="77777777" w:rsidR="00206CF3" w:rsidRPr="00BC372A" w:rsidRDefault="00206CF3" w:rsidP="004017E9">
            <w:pPr>
              <w:rPr>
                <w:iCs/>
                <w:bdr w:val="none" w:sz="0" w:space="0" w:color="auto" w:frame="1"/>
                <w:shd w:val="clear" w:color="auto" w:fill="FFFFFF"/>
                <w:lang w:val="hr-HR"/>
              </w:rPr>
            </w:pPr>
          </w:p>
          <w:p w14:paraId="4F0A74A3" w14:textId="77777777" w:rsidR="00206CF3" w:rsidRPr="00BC372A" w:rsidRDefault="00206CF3" w:rsidP="004017E9">
            <w:pPr>
              <w:rPr>
                <w:iCs/>
                <w:bdr w:val="none" w:sz="0" w:space="0" w:color="auto" w:frame="1"/>
                <w:shd w:val="clear" w:color="auto" w:fill="FFFFFF"/>
                <w:lang w:val="hr-HR"/>
              </w:rPr>
            </w:pPr>
          </w:p>
        </w:tc>
      </w:tr>
      <w:tr w:rsidR="00206CF3" w:rsidRPr="004274FD" w14:paraId="32E7F588" w14:textId="77777777" w:rsidTr="004017E9">
        <w:trPr>
          <w:jc w:val="center"/>
        </w:trPr>
        <w:tc>
          <w:tcPr>
            <w:tcW w:w="785" w:type="dxa"/>
            <w:vMerge/>
            <w:shd w:val="clear" w:color="auto" w:fill="auto"/>
          </w:tcPr>
          <w:p w14:paraId="5580ACCA" w14:textId="77777777" w:rsidR="00206CF3" w:rsidRPr="00BC372A" w:rsidRDefault="00206CF3" w:rsidP="004017E9">
            <w:pPr>
              <w:ind w:left="-142"/>
              <w:jc w:val="center"/>
              <w:rPr>
                <w:rFonts w:eastAsia="Calibri"/>
                <w:lang w:val="hr-HR"/>
              </w:rPr>
            </w:pPr>
          </w:p>
        </w:tc>
        <w:tc>
          <w:tcPr>
            <w:tcW w:w="1648" w:type="dxa"/>
            <w:vMerge/>
            <w:shd w:val="clear" w:color="auto" w:fill="auto"/>
          </w:tcPr>
          <w:p w14:paraId="44719860" w14:textId="77777777" w:rsidR="00206CF3" w:rsidRPr="00BC372A" w:rsidRDefault="00206CF3" w:rsidP="004017E9">
            <w:pPr>
              <w:ind w:left="-142" w:firstLine="170"/>
              <w:rPr>
                <w:rFonts w:eastAsia="Calibri"/>
                <w:lang w:val="hr-HR"/>
              </w:rPr>
            </w:pPr>
          </w:p>
        </w:tc>
        <w:tc>
          <w:tcPr>
            <w:tcW w:w="1984" w:type="dxa"/>
            <w:shd w:val="clear" w:color="auto" w:fill="auto"/>
          </w:tcPr>
          <w:p w14:paraId="54EF704B" w14:textId="77777777" w:rsidR="00206CF3" w:rsidRPr="00BC372A" w:rsidRDefault="00206CF3" w:rsidP="004017E9">
            <w:pPr>
              <w:tabs>
                <w:tab w:val="left" w:pos="64"/>
              </w:tabs>
              <w:rPr>
                <w:rFonts w:eastAsia="Calibri"/>
                <w:sz w:val="22"/>
                <w:szCs w:val="22"/>
                <w:lang w:val="hr-HR"/>
              </w:rPr>
            </w:pPr>
            <w:r w:rsidRPr="00BC372A">
              <w:rPr>
                <w:rFonts w:eastAsia="Calibri"/>
                <w:sz w:val="22"/>
                <w:szCs w:val="22"/>
                <w:lang w:val="hr-HR"/>
              </w:rPr>
              <w:t>(b) centralizirano grijanje i hlađenje</w:t>
            </w:r>
          </w:p>
          <w:p w14:paraId="00B3C9C9" w14:textId="77777777" w:rsidR="00206CF3" w:rsidRPr="00BC372A" w:rsidRDefault="00206CF3" w:rsidP="004017E9">
            <w:pPr>
              <w:rPr>
                <w:rFonts w:eastAsia="Calibri"/>
                <w:sz w:val="22"/>
                <w:szCs w:val="22"/>
                <w:lang w:val="hr-HR"/>
              </w:rPr>
            </w:pPr>
          </w:p>
        </w:tc>
        <w:tc>
          <w:tcPr>
            <w:tcW w:w="3827" w:type="dxa"/>
            <w:shd w:val="clear" w:color="auto" w:fill="auto"/>
          </w:tcPr>
          <w:p w14:paraId="0C50E403" w14:textId="77777777" w:rsidR="00206CF3" w:rsidRPr="00BC372A" w:rsidRDefault="00206CF3" w:rsidP="004017E9">
            <w:pPr>
              <w:spacing w:after="160"/>
              <w:ind w:right="155"/>
              <w:rPr>
                <w:b/>
                <w:iCs/>
                <w:bdr w:val="none" w:sz="0" w:space="0" w:color="auto" w:frame="1"/>
                <w:lang w:val="hr-HR"/>
              </w:rPr>
            </w:pPr>
            <w:r w:rsidRPr="00BC372A">
              <w:rPr>
                <w:b/>
                <w:iCs/>
                <w:bdr w:val="none" w:sz="0" w:space="0" w:color="auto" w:frame="1"/>
                <w:lang w:val="hr-HR"/>
              </w:rPr>
              <w:t xml:space="preserve">- operator sustava centraliziranog grijanja ili centraliziranog hlađenja </w:t>
            </w:r>
          </w:p>
          <w:p w14:paraId="1647FF37" w14:textId="77777777" w:rsidR="00206CF3" w:rsidRPr="00BC372A" w:rsidRDefault="00206CF3" w:rsidP="004017E9">
            <w:pPr>
              <w:spacing w:after="160"/>
              <w:ind w:right="155"/>
              <w:rPr>
                <w:iCs/>
                <w:bdr w:val="none" w:sz="0" w:space="0" w:color="auto" w:frame="1"/>
                <w:lang w:val="hr-HR"/>
              </w:rPr>
            </w:pPr>
            <w:r w:rsidRPr="00BC372A">
              <w:rPr>
                <w:iCs/>
                <w:bdr w:val="none" w:sz="0" w:space="0" w:color="auto" w:frame="1"/>
                <w:lang w:val="hr-HR"/>
              </w:rPr>
              <w:t xml:space="preserve">Pojam </w:t>
            </w:r>
            <w:r w:rsidRPr="00BC372A">
              <w:rPr>
                <w:i/>
                <w:iCs/>
                <w:bdr w:val="none" w:sz="0" w:space="0" w:color="auto" w:frame="1"/>
                <w:lang w:val="hr-HR"/>
              </w:rPr>
              <w:t>„centralizirano grijanje ili centralizirano hlađenje“</w:t>
            </w:r>
            <w:r w:rsidRPr="00BC372A">
              <w:rPr>
                <w:iCs/>
                <w:bdr w:val="none" w:sz="0" w:space="0" w:color="auto" w:frame="1"/>
                <w:lang w:val="hr-HR"/>
              </w:rPr>
              <w:t xml:space="preserve"> u smislu ovoga Zakona znači distribucija toplinske energije u obliku pare, vruće vode ili pothlađenih tekućina iz centralnih ili decentraliziranih proizvodnih postrojenja putem centralnih i zatvorenih toplinskih sustava u više zgrada ili na više lokacija radi uporabe za zagrijavanje ili hlađenje prostora ili procesa.</w:t>
            </w:r>
          </w:p>
          <w:p w14:paraId="6316A1D4" w14:textId="77777777" w:rsidR="00206CF3" w:rsidRPr="00BC372A" w:rsidRDefault="00206CF3" w:rsidP="004017E9">
            <w:pPr>
              <w:spacing w:after="160"/>
              <w:ind w:right="155"/>
              <w:rPr>
                <w:rFonts w:eastAsia="Calibri"/>
                <w:b/>
                <w:lang w:val="hr-HR"/>
              </w:rPr>
            </w:pPr>
            <w:r w:rsidRPr="00BC372A">
              <w:rPr>
                <w:iCs/>
                <w:bdr w:val="none" w:sz="0" w:space="0" w:color="auto" w:frame="1"/>
                <w:lang w:val="hr-HR"/>
              </w:rPr>
              <w:t xml:space="preserve">Pojam </w:t>
            </w:r>
            <w:r w:rsidRPr="00BC372A">
              <w:rPr>
                <w:i/>
                <w:iCs/>
                <w:bdr w:val="none" w:sz="0" w:space="0" w:color="auto" w:frame="1"/>
                <w:lang w:val="hr-HR"/>
              </w:rPr>
              <w:t>„centralizirano grijanje ili centralizirano hlađenje“</w:t>
            </w:r>
            <w:r w:rsidRPr="00BC372A">
              <w:rPr>
                <w:iCs/>
                <w:bdr w:val="none" w:sz="0" w:space="0" w:color="auto" w:frame="1"/>
                <w:lang w:val="hr-HR"/>
              </w:rPr>
              <w:t xml:space="preserve"> istovjetan je pojmu iz članka 4. stavka 1. točke 4. Zakona o  obnovljivim izvorima energije i visokoučinkovitoj kogeneraciji („Narodne novine“, broj 138/21</w:t>
            </w:r>
            <w:r w:rsidR="003564DC" w:rsidRPr="00BC372A">
              <w:rPr>
                <w:iCs/>
                <w:bdr w:val="none" w:sz="0" w:space="0" w:color="auto" w:frame="1"/>
                <w:lang w:val="hr-HR"/>
              </w:rPr>
              <w:t>.</w:t>
            </w:r>
            <w:r w:rsidRPr="00BC372A">
              <w:rPr>
                <w:iCs/>
                <w:bdr w:val="none" w:sz="0" w:space="0" w:color="auto" w:frame="1"/>
                <w:lang w:val="hr-HR"/>
              </w:rPr>
              <w:t>), kojim je u hrvatsko zakonodavstvo preuzeta Direktiva 2018/2001 Europskog parlamenta i Vijeća od 11. prosinca 2018. o promicanju uporabe energije iz obnovljivih izvora (preinaka) (Tekst značajan za EGP) (SL L 328, 21.12.2018.).</w:t>
            </w:r>
          </w:p>
        </w:tc>
        <w:tc>
          <w:tcPr>
            <w:tcW w:w="2977" w:type="dxa"/>
          </w:tcPr>
          <w:p w14:paraId="764B3717"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(b)</w:t>
            </w:r>
            <w:r w:rsidRPr="00BC372A">
              <w:rPr>
                <w:shd w:val="clear" w:color="auto" w:fill="FFFFFF"/>
                <w:lang w:val="hr-HR"/>
              </w:rPr>
              <w:t xml:space="preserve"> </w:t>
            </w:r>
            <w:r w:rsidRPr="00BC372A">
              <w:rPr>
                <w:iCs/>
                <w:bdr w:val="none" w:sz="0" w:space="0" w:color="auto" w:frame="1"/>
                <w:shd w:val="clear" w:color="auto" w:fill="FFFFFF"/>
                <w:lang w:val="hr-HR"/>
              </w:rPr>
              <w:t>centralizirano grijanje i hlađenje:</w:t>
            </w:r>
          </w:p>
          <w:p w14:paraId="3E8D5342"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 pružanje centraliziranoga grijanja ili centraliziranog hlađenja (operatori centraliziranog grijanja ili hlađenja)</w:t>
            </w:r>
          </w:p>
          <w:p w14:paraId="4EBFE604" w14:textId="77777777" w:rsidR="00206CF3" w:rsidRPr="00BC372A" w:rsidRDefault="00206CF3" w:rsidP="004017E9">
            <w:pPr>
              <w:rPr>
                <w:iCs/>
                <w:bdr w:val="none" w:sz="0" w:space="0" w:color="auto" w:frame="1"/>
                <w:shd w:val="clear" w:color="auto" w:fill="FFFFFF"/>
                <w:lang w:val="hr-HR"/>
              </w:rPr>
            </w:pPr>
          </w:p>
        </w:tc>
      </w:tr>
      <w:tr w:rsidR="00206CF3" w:rsidRPr="004274FD" w14:paraId="7E27B243" w14:textId="77777777" w:rsidTr="004017E9">
        <w:trPr>
          <w:jc w:val="center"/>
        </w:trPr>
        <w:tc>
          <w:tcPr>
            <w:tcW w:w="785" w:type="dxa"/>
            <w:vMerge/>
            <w:shd w:val="clear" w:color="auto" w:fill="auto"/>
          </w:tcPr>
          <w:p w14:paraId="07C3203A" w14:textId="77777777" w:rsidR="00206CF3" w:rsidRPr="00BC372A" w:rsidRDefault="00206CF3" w:rsidP="004017E9">
            <w:pPr>
              <w:ind w:left="-142"/>
              <w:jc w:val="center"/>
              <w:rPr>
                <w:rFonts w:eastAsia="Calibri"/>
                <w:lang w:val="hr-HR"/>
              </w:rPr>
            </w:pPr>
          </w:p>
        </w:tc>
        <w:tc>
          <w:tcPr>
            <w:tcW w:w="1648" w:type="dxa"/>
            <w:vMerge/>
            <w:shd w:val="clear" w:color="auto" w:fill="auto"/>
          </w:tcPr>
          <w:p w14:paraId="63B7FEED" w14:textId="77777777" w:rsidR="00206CF3" w:rsidRPr="00BC372A" w:rsidRDefault="00206CF3" w:rsidP="004017E9">
            <w:pPr>
              <w:ind w:left="-142" w:firstLine="170"/>
              <w:rPr>
                <w:rFonts w:eastAsia="Calibri"/>
                <w:lang w:val="hr-HR"/>
              </w:rPr>
            </w:pPr>
          </w:p>
        </w:tc>
        <w:tc>
          <w:tcPr>
            <w:tcW w:w="1984" w:type="dxa"/>
            <w:shd w:val="clear" w:color="auto" w:fill="auto"/>
          </w:tcPr>
          <w:p w14:paraId="24BBAA3C" w14:textId="77777777" w:rsidR="00206CF3" w:rsidRPr="00BC372A" w:rsidRDefault="00206CF3" w:rsidP="004017E9">
            <w:pPr>
              <w:rPr>
                <w:rFonts w:eastAsia="Calibri"/>
                <w:sz w:val="22"/>
                <w:szCs w:val="22"/>
                <w:lang w:val="hr-HR"/>
              </w:rPr>
            </w:pPr>
            <w:r w:rsidRPr="00BC372A">
              <w:rPr>
                <w:rFonts w:eastAsia="Calibri"/>
                <w:sz w:val="22"/>
                <w:szCs w:val="22"/>
                <w:lang w:val="hr-HR"/>
              </w:rPr>
              <w:t>(c) nafta</w:t>
            </w:r>
          </w:p>
          <w:p w14:paraId="4E7E74FF" w14:textId="77777777" w:rsidR="00206CF3" w:rsidRPr="00BC372A" w:rsidRDefault="00206CF3" w:rsidP="004017E9">
            <w:pPr>
              <w:rPr>
                <w:rFonts w:eastAsia="Calibri"/>
                <w:sz w:val="22"/>
                <w:szCs w:val="22"/>
                <w:lang w:val="hr-HR"/>
              </w:rPr>
            </w:pPr>
          </w:p>
        </w:tc>
        <w:tc>
          <w:tcPr>
            <w:tcW w:w="3827" w:type="dxa"/>
            <w:shd w:val="clear" w:color="auto" w:fill="auto"/>
          </w:tcPr>
          <w:p w14:paraId="645B3320" w14:textId="77777777" w:rsidR="00206CF3" w:rsidRPr="00BC372A" w:rsidRDefault="00206CF3" w:rsidP="004017E9">
            <w:pPr>
              <w:ind w:left="-142" w:firstLine="142"/>
              <w:rPr>
                <w:rFonts w:eastAsia="Calibri"/>
                <w:b/>
                <w:lang w:val="hr-HR"/>
              </w:rPr>
            </w:pPr>
            <w:r w:rsidRPr="00BC372A">
              <w:rPr>
                <w:rFonts w:eastAsia="Calibri"/>
                <w:b/>
                <w:lang w:val="hr-HR"/>
              </w:rPr>
              <w:t xml:space="preserve">- operatori naftovoda </w:t>
            </w:r>
          </w:p>
          <w:p w14:paraId="19C54053" w14:textId="77777777" w:rsidR="00206CF3" w:rsidRPr="00BC372A" w:rsidRDefault="00206CF3" w:rsidP="004017E9">
            <w:pPr>
              <w:ind w:left="-142" w:firstLine="142"/>
              <w:rPr>
                <w:rFonts w:eastAsia="Calibri"/>
                <w:b/>
                <w:lang w:val="hr-HR"/>
              </w:rPr>
            </w:pPr>
          </w:p>
          <w:p w14:paraId="3F4160A2" w14:textId="77777777" w:rsidR="00206CF3" w:rsidRPr="00BC372A" w:rsidRDefault="00206CF3" w:rsidP="004017E9">
            <w:pPr>
              <w:ind w:left="149" w:hanging="142"/>
              <w:rPr>
                <w:rFonts w:eastAsia="Calibri"/>
                <w:b/>
                <w:lang w:val="hr-HR"/>
              </w:rPr>
            </w:pPr>
            <w:r w:rsidRPr="00BC372A">
              <w:rPr>
                <w:rFonts w:eastAsia="Calibri"/>
                <w:b/>
                <w:lang w:val="hr-HR"/>
              </w:rPr>
              <w:t>- operatori proizvodnje nafte, rafinerija i tvornica nafte, skladištenja i prijenosa</w:t>
            </w:r>
          </w:p>
          <w:p w14:paraId="4A24EE55" w14:textId="77777777" w:rsidR="00206CF3" w:rsidRPr="00BC372A" w:rsidRDefault="00206CF3" w:rsidP="004017E9">
            <w:pPr>
              <w:ind w:left="149" w:hanging="142"/>
              <w:rPr>
                <w:rFonts w:eastAsia="Calibri"/>
                <w:b/>
                <w:lang w:val="hr-HR"/>
              </w:rPr>
            </w:pPr>
          </w:p>
          <w:p w14:paraId="05D817A9" w14:textId="77777777" w:rsidR="00206CF3" w:rsidRPr="00BC372A" w:rsidRDefault="00206CF3" w:rsidP="004017E9">
            <w:pPr>
              <w:ind w:left="-142" w:firstLine="149"/>
              <w:rPr>
                <w:rFonts w:eastAsia="Calibri"/>
                <w:lang w:val="hr-HR"/>
              </w:rPr>
            </w:pPr>
            <w:r w:rsidRPr="00BC372A">
              <w:rPr>
                <w:rFonts w:eastAsia="Calibri"/>
                <w:lang w:val="hr-HR"/>
              </w:rPr>
              <w:t xml:space="preserve">- </w:t>
            </w:r>
            <w:r w:rsidRPr="00BC372A">
              <w:rPr>
                <w:rFonts w:eastAsia="Calibri"/>
                <w:b/>
                <w:lang w:val="hr-HR"/>
              </w:rPr>
              <w:t>središnja tijela za zalihe</w:t>
            </w:r>
            <w:r w:rsidRPr="00BC372A">
              <w:rPr>
                <w:rFonts w:eastAsia="Calibri"/>
                <w:lang w:val="hr-HR"/>
              </w:rPr>
              <w:t xml:space="preserve"> </w:t>
            </w:r>
          </w:p>
          <w:p w14:paraId="4E106DA2" w14:textId="77777777" w:rsidR="00206CF3" w:rsidRPr="00BC372A" w:rsidRDefault="00206CF3" w:rsidP="004017E9">
            <w:pPr>
              <w:ind w:left="-142" w:firstLine="149"/>
              <w:rPr>
                <w:rFonts w:eastAsia="Calibri"/>
                <w:lang w:val="hr-HR"/>
              </w:rPr>
            </w:pPr>
          </w:p>
          <w:p w14:paraId="674AC561" w14:textId="77777777" w:rsidR="00206CF3" w:rsidRPr="00BC372A" w:rsidRDefault="00206CF3" w:rsidP="004017E9">
            <w:pPr>
              <w:spacing w:after="160"/>
              <w:rPr>
                <w:lang w:val="hr-HR" w:eastAsia="hr-HR"/>
              </w:rPr>
            </w:pPr>
            <w:r w:rsidRPr="00BC372A">
              <w:rPr>
                <w:shd w:val="clear" w:color="auto" w:fill="FFFFFF"/>
                <w:lang w:val="hr-HR"/>
              </w:rPr>
              <w:t xml:space="preserve">Pojam </w:t>
            </w:r>
            <w:r w:rsidRPr="00BC372A">
              <w:rPr>
                <w:i/>
                <w:shd w:val="clear" w:color="auto" w:fill="FFFFFF"/>
                <w:lang w:val="hr-HR"/>
              </w:rPr>
              <w:t>„</w:t>
            </w:r>
            <w:r w:rsidRPr="00BC372A">
              <w:rPr>
                <w:i/>
                <w:iCs/>
                <w:shd w:val="clear" w:color="auto" w:fill="FFFFFF"/>
                <w:lang w:val="hr-HR"/>
              </w:rPr>
              <w:t>središnje tijelo za zalihe“</w:t>
            </w:r>
            <w:r w:rsidRPr="00BC372A">
              <w:rPr>
                <w:shd w:val="clear" w:color="auto" w:fill="FFFFFF"/>
                <w:lang w:val="hr-HR"/>
              </w:rPr>
              <w:t xml:space="preserve"> u smislu ovoga Zakona znači Agencija za ugljikovodike, kao središnje tijelo u Republici Hrvatskoj za obvezne zalihe nafte i naftnih derivata, koja je jedinstveno tijelo ovlašteno formirati, održavati i prodavati obvezne zalihe.</w:t>
            </w:r>
          </w:p>
          <w:p w14:paraId="3A82F8CC" w14:textId="77777777" w:rsidR="00206CF3" w:rsidRPr="00BC372A" w:rsidRDefault="00206CF3" w:rsidP="004017E9">
            <w:pPr>
              <w:spacing w:after="160"/>
              <w:ind w:right="18"/>
              <w:rPr>
                <w:b/>
                <w:lang w:val="hr-HR" w:eastAsia="hr-HR"/>
              </w:rPr>
            </w:pPr>
            <w:r w:rsidRPr="00BC372A">
              <w:rPr>
                <w:shd w:val="clear" w:color="auto" w:fill="FFFFFF"/>
                <w:lang w:val="hr-HR"/>
              </w:rPr>
              <w:t xml:space="preserve">Pojam </w:t>
            </w:r>
            <w:r w:rsidRPr="00BC372A">
              <w:rPr>
                <w:i/>
                <w:shd w:val="clear" w:color="auto" w:fill="FFFFFF"/>
                <w:lang w:val="hr-HR"/>
              </w:rPr>
              <w:t>„</w:t>
            </w:r>
            <w:r w:rsidRPr="00BC372A">
              <w:rPr>
                <w:i/>
                <w:iCs/>
                <w:shd w:val="clear" w:color="auto" w:fill="FFFFFF"/>
                <w:lang w:val="hr-HR"/>
              </w:rPr>
              <w:t>središnje tijelo za zalihe“</w:t>
            </w:r>
            <w:r w:rsidRPr="00BC372A">
              <w:rPr>
                <w:shd w:val="clear" w:color="auto" w:fill="FFFFFF"/>
                <w:lang w:val="hr-HR"/>
              </w:rPr>
              <w:t xml:space="preserve"> istovjetan je pojmu iz</w:t>
            </w:r>
            <w:r w:rsidRPr="00BC372A">
              <w:rPr>
                <w:iCs/>
                <w:bdr w:val="none" w:sz="0" w:space="0" w:color="auto" w:frame="1"/>
                <w:lang w:val="hr-HR"/>
              </w:rPr>
              <w:t xml:space="preserve"> članka 3. stavka 2. točke 5. Zakona </w:t>
            </w:r>
            <w:r w:rsidRPr="00BC372A">
              <w:rPr>
                <w:shd w:val="clear" w:color="auto" w:fill="FFFFFF"/>
                <w:lang w:val="hr-HR"/>
              </w:rPr>
              <w:t xml:space="preserve">o tržištu nafte i naftnih derivata („Narodne novine“, broj 138/21.), </w:t>
            </w:r>
            <w:r w:rsidRPr="00BC372A">
              <w:rPr>
                <w:iCs/>
                <w:bdr w:val="none" w:sz="0" w:space="0" w:color="auto" w:frame="1"/>
                <w:lang w:val="hr-HR"/>
              </w:rPr>
              <w:t xml:space="preserve">kojim je u </w:t>
            </w:r>
            <w:r w:rsidRPr="00BC372A">
              <w:rPr>
                <w:shd w:val="clear" w:color="auto" w:fill="FFFFFF"/>
                <w:lang w:val="hr-HR"/>
              </w:rPr>
              <w:t>hrvatsko zakonodavstvo preuzeta Direktiva 2009/119/EZ Europskog parlamenta i Vijeća od 14. rujna 2009. kojom se države članice obvezuju održavati minimalne zalihe sirove nafte i/ili naftnih derivata (SL L 265/9 od 9.10.2009.).</w:t>
            </w:r>
          </w:p>
        </w:tc>
        <w:tc>
          <w:tcPr>
            <w:tcW w:w="2977" w:type="dxa"/>
          </w:tcPr>
          <w:p w14:paraId="4D8F8CCA"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 xml:space="preserve">(c) nafta: </w:t>
            </w:r>
          </w:p>
          <w:p w14:paraId="171903B1"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 prijenos nafte (operatori naftovoda);</w:t>
            </w:r>
          </w:p>
          <w:p w14:paraId="35AF5CC4"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(II) proizvodnja nafte (operatori proizvodnje nafte);</w:t>
            </w:r>
          </w:p>
          <w:p w14:paraId="23869F46"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(III) rafiniranje i obrada nafte (operatori postrojenja za rafiniranje i obradu nafte);</w:t>
            </w:r>
          </w:p>
          <w:p w14:paraId="7E99129F"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(IV) skladištenje nafte (operatori skladištenja nafte);</w:t>
            </w:r>
          </w:p>
          <w:p w14:paraId="516C67EE"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(V) upravljanje naftnim zalihama, uključujući zalihe za slučaj nužde i posebne zalihe nafte (središnja tijela za zalihe nafte)</w:t>
            </w:r>
          </w:p>
          <w:p w14:paraId="46DBED34" w14:textId="77777777" w:rsidR="00206CF3" w:rsidRPr="00BC372A" w:rsidRDefault="00206CF3" w:rsidP="004017E9">
            <w:pPr>
              <w:jc w:val="both"/>
              <w:rPr>
                <w:iCs/>
                <w:bdr w:val="none" w:sz="0" w:space="0" w:color="auto" w:frame="1"/>
                <w:shd w:val="clear" w:color="auto" w:fill="FFFFFF"/>
                <w:lang w:val="hr-HR"/>
              </w:rPr>
            </w:pPr>
          </w:p>
        </w:tc>
      </w:tr>
      <w:tr w:rsidR="00206CF3" w:rsidRPr="004274FD" w14:paraId="611E5CBE" w14:textId="77777777" w:rsidTr="004017E9">
        <w:trPr>
          <w:jc w:val="center"/>
        </w:trPr>
        <w:tc>
          <w:tcPr>
            <w:tcW w:w="785" w:type="dxa"/>
            <w:vMerge/>
            <w:shd w:val="clear" w:color="auto" w:fill="auto"/>
          </w:tcPr>
          <w:p w14:paraId="53EEB464" w14:textId="77777777" w:rsidR="00206CF3" w:rsidRPr="00BC372A" w:rsidRDefault="00206CF3" w:rsidP="004017E9">
            <w:pPr>
              <w:ind w:left="-142"/>
              <w:jc w:val="center"/>
              <w:rPr>
                <w:rFonts w:eastAsia="Calibri"/>
                <w:lang w:val="hr-HR"/>
              </w:rPr>
            </w:pPr>
          </w:p>
        </w:tc>
        <w:tc>
          <w:tcPr>
            <w:tcW w:w="1648" w:type="dxa"/>
            <w:vMerge/>
            <w:shd w:val="clear" w:color="auto" w:fill="auto"/>
          </w:tcPr>
          <w:p w14:paraId="078B4A81" w14:textId="77777777" w:rsidR="00206CF3" w:rsidRPr="00BC372A" w:rsidRDefault="00206CF3" w:rsidP="004017E9">
            <w:pPr>
              <w:ind w:left="-142" w:firstLine="170"/>
              <w:rPr>
                <w:rFonts w:eastAsia="Calibri"/>
                <w:lang w:val="hr-HR"/>
              </w:rPr>
            </w:pPr>
          </w:p>
        </w:tc>
        <w:tc>
          <w:tcPr>
            <w:tcW w:w="1984" w:type="dxa"/>
            <w:shd w:val="clear" w:color="auto" w:fill="auto"/>
          </w:tcPr>
          <w:p w14:paraId="05B5F91B" w14:textId="77777777" w:rsidR="00206CF3" w:rsidRPr="00BC372A" w:rsidRDefault="00206CF3" w:rsidP="004017E9">
            <w:pPr>
              <w:rPr>
                <w:rFonts w:eastAsia="Calibri"/>
                <w:sz w:val="22"/>
                <w:szCs w:val="22"/>
                <w:lang w:val="hr-HR"/>
              </w:rPr>
            </w:pPr>
            <w:r w:rsidRPr="00BC372A">
              <w:rPr>
                <w:rFonts w:eastAsia="Calibri"/>
                <w:sz w:val="22"/>
                <w:szCs w:val="22"/>
                <w:lang w:val="hr-HR"/>
              </w:rPr>
              <w:t>(d) plin</w:t>
            </w:r>
          </w:p>
          <w:p w14:paraId="312223CD" w14:textId="77777777" w:rsidR="00206CF3" w:rsidRPr="00BC372A" w:rsidRDefault="00206CF3" w:rsidP="004017E9">
            <w:pPr>
              <w:ind w:left="151" w:hanging="228"/>
              <w:rPr>
                <w:rFonts w:eastAsia="Calibri"/>
                <w:lang w:val="hr-HR"/>
              </w:rPr>
            </w:pPr>
          </w:p>
        </w:tc>
        <w:tc>
          <w:tcPr>
            <w:tcW w:w="3827" w:type="dxa"/>
            <w:shd w:val="clear" w:color="auto" w:fill="auto"/>
          </w:tcPr>
          <w:p w14:paraId="05C442A6" w14:textId="77777777" w:rsidR="00206CF3" w:rsidRPr="00BC372A" w:rsidRDefault="00206CF3" w:rsidP="004017E9">
            <w:pPr>
              <w:spacing w:after="160"/>
              <w:ind w:right="18"/>
              <w:rPr>
                <w:b/>
                <w:lang w:val="hr-HR" w:eastAsia="hr-HR"/>
              </w:rPr>
            </w:pPr>
            <w:r w:rsidRPr="00BC372A">
              <w:rPr>
                <w:b/>
                <w:lang w:val="hr-HR" w:eastAsia="hr-HR"/>
              </w:rPr>
              <w:t xml:space="preserve">- </w:t>
            </w:r>
            <w:r w:rsidRPr="00BC372A">
              <w:rPr>
                <w:b/>
                <w:iCs/>
                <w:shd w:val="clear" w:color="auto" w:fill="FFFFFF"/>
                <w:lang w:val="hr-HR"/>
              </w:rPr>
              <w:t>opskrbljivači plinom, uključujući opskrbljivače u obvezi javne usluge</w:t>
            </w:r>
          </w:p>
          <w:p w14:paraId="553D7F3E" w14:textId="77777777" w:rsidR="00206CF3" w:rsidRPr="00BC372A" w:rsidRDefault="00206CF3" w:rsidP="004017E9">
            <w:pPr>
              <w:spacing w:after="160"/>
              <w:ind w:right="18"/>
              <w:rPr>
                <w:shd w:val="clear" w:color="auto" w:fill="FFFFFF"/>
                <w:lang w:val="hr-HR"/>
              </w:rPr>
            </w:pPr>
            <w:r w:rsidRPr="00BC372A">
              <w:rPr>
                <w:lang w:val="hr-HR" w:eastAsia="hr-HR"/>
              </w:rPr>
              <w:t xml:space="preserve">Pojam </w:t>
            </w:r>
            <w:r w:rsidRPr="00BC372A">
              <w:rPr>
                <w:i/>
                <w:lang w:val="hr-HR" w:eastAsia="hr-HR"/>
              </w:rPr>
              <w:t>„opskrbljivač plinom“</w:t>
            </w:r>
            <w:r w:rsidRPr="00BC372A">
              <w:rPr>
                <w:lang w:val="hr-HR" w:eastAsia="hr-HR"/>
              </w:rPr>
              <w:t xml:space="preserve"> u smislu ovoga Zakona znači </w:t>
            </w:r>
            <w:r w:rsidRPr="00BC372A">
              <w:rPr>
                <w:shd w:val="clear" w:color="auto" w:fill="FFFFFF"/>
                <w:lang w:val="hr-HR"/>
              </w:rPr>
              <w:t>energetski subjekt koji obavlja energetsku djelatnost opskrbe plinom.</w:t>
            </w:r>
          </w:p>
          <w:p w14:paraId="33475C6B" w14:textId="77777777" w:rsidR="00206CF3" w:rsidRPr="00BC372A" w:rsidRDefault="00206CF3" w:rsidP="004017E9">
            <w:pPr>
              <w:spacing w:after="160"/>
              <w:ind w:right="18"/>
              <w:rPr>
                <w:shd w:val="clear" w:color="auto" w:fill="FFFFFF"/>
                <w:lang w:val="hr-HR"/>
              </w:rPr>
            </w:pPr>
            <w:r w:rsidRPr="00BC372A">
              <w:rPr>
                <w:lang w:val="hr-HR" w:eastAsia="hr-HR"/>
              </w:rPr>
              <w:t xml:space="preserve">Pojam </w:t>
            </w:r>
            <w:r w:rsidRPr="00BC372A">
              <w:rPr>
                <w:i/>
                <w:lang w:val="hr-HR" w:eastAsia="hr-HR"/>
              </w:rPr>
              <w:t>„opskrbljivač plinom u obvezi javne usluge“</w:t>
            </w:r>
            <w:r w:rsidRPr="00BC372A">
              <w:rPr>
                <w:lang w:val="hr-HR" w:eastAsia="hr-HR"/>
              </w:rPr>
              <w:t xml:space="preserve"> u smislu ovoga Zakona znači </w:t>
            </w:r>
            <w:r w:rsidRPr="00BC372A">
              <w:rPr>
                <w:shd w:val="clear" w:color="auto" w:fill="FFFFFF"/>
                <w:lang w:val="hr-HR"/>
              </w:rPr>
              <w:t>opskrbljivač plinom koji obavlja energetsku djelatnost opskrbe u obvezi javne usluge.</w:t>
            </w:r>
          </w:p>
          <w:p w14:paraId="53B1481E" w14:textId="77777777" w:rsidR="00206CF3" w:rsidRPr="00BC372A" w:rsidRDefault="00206CF3" w:rsidP="004017E9">
            <w:pPr>
              <w:spacing w:after="160"/>
              <w:ind w:right="18"/>
              <w:rPr>
                <w:lang w:val="hr-HR" w:eastAsia="hr-HR"/>
              </w:rPr>
            </w:pPr>
            <w:r w:rsidRPr="00BC372A">
              <w:rPr>
                <w:lang w:val="hr-HR" w:eastAsia="hr-HR"/>
              </w:rPr>
              <w:t>Pojam</w:t>
            </w:r>
            <w:r w:rsidRPr="00BC372A">
              <w:rPr>
                <w:rFonts w:ascii="Minion Pro" w:hAnsi="Minion Pro"/>
                <w:i/>
                <w:iCs/>
                <w:sz w:val="22"/>
                <w:szCs w:val="22"/>
                <w:bdr w:val="none" w:sz="0" w:space="0" w:color="auto" w:frame="1"/>
                <w:shd w:val="clear" w:color="auto" w:fill="FFFFFF"/>
                <w:lang w:val="hr-HR"/>
              </w:rPr>
              <w:t xml:space="preserve"> „</w:t>
            </w:r>
            <w:r w:rsidRPr="00BC372A">
              <w:rPr>
                <w:i/>
                <w:lang w:val="hr-HR" w:eastAsia="hr-HR"/>
              </w:rPr>
              <w:t>opskrba plinom“</w:t>
            </w:r>
            <w:r w:rsidRPr="00BC372A">
              <w:rPr>
                <w:lang w:val="hr-HR" w:eastAsia="hr-HR"/>
              </w:rPr>
              <w:t xml:space="preserve"> u smislu ovoga Zakona</w:t>
            </w:r>
            <w:r w:rsidRPr="00BC372A">
              <w:rPr>
                <w:rFonts w:ascii="Minion Pro" w:hAnsi="Minion Pro"/>
                <w:i/>
                <w:iCs/>
                <w:sz w:val="22"/>
                <w:szCs w:val="22"/>
                <w:bdr w:val="none" w:sz="0" w:space="0" w:color="auto" w:frame="1"/>
                <w:shd w:val="clear" w:color="auto" w:fill="FFFFFF"/>
                <w:lang w:val="hr-HR"/>
              </w:rPr>
              <w:t> </w:t>
            </w:r>
            <w:r w:rsidRPr="00BC372A">
              <w:rPr>
                <w:shd w:val="clear" w:color="auto" w:fill="FFFFFF"/>
                <w:lang w:val="hr-HR"/>
              </w:rPr>
              <w:t>znači prodaja ili preprodaja plina kupcu, uključujući prodaju ili preprodaju UPP-a i SPP-a.</w:t>
            </w:r>
          </w:p>
          <w:p w14:paraId="5328792B" w14:textId="77777777" w:rsidR="00206CF3" w:rsidRPr="00BC372A" w:rsidRDefault="00206CF3" w:rsidP="004017E9">
            <w:pPr>
              <w:spacing w:after="160"/>
              <w:ind w:right="18"/>
              <w:rPr>
                <w:lang w:val="hr-HR" w:eastAsia="hr-HR"/>
              </w:rPr>
            </w:pPr>
            <w:r w:rsidRPr="00BC372A">
              <w:rPr>
                <w:lang w:val="hr-HR" w:eastAsia="hr-HR"/>
              </w:rPr>
              <w:t>Pojam</w:t>
            </w:r>
            <w:r w:rsidRPr="00BC372A">
              <w:rPr>
                <w:rFonts w:ascii="Minion Pro" w:hAnsi="Minion Pro"/>
                <w:i/>
                <w:iCs/>
                <w:sz w:val="22"/>
                <w:szCs w:val="22"/>
                <w:bdr w:val="none" w:sz="0" w:space="0" w:color="auto" w:frame="1"/>
                <w:shd w:val="clear" w:color="auto" w:fill="FFFFFF"/>
                <w:lang w:val="hr-HR"/>
              </w:rPr>
              <w:t xml:space="preserve"> „</w:t>
            </w:r>
            <w:r w:rsidRPr="00BC372A">
              <w:rPr>
                <w:i/>
                <w:lang w:val="hr-HR" w:eastAsia="hr-HR"/>
              </w:rPr>
              <w:t>opskrba plinom</w:t>
            </w:r>
            <w:r w:rsidRPr="00BC372A">
              <w:rPr>
                <w:rFonts w:ascii="Minion Pro" w:hAnsi="Minion Pro"/>
                <w:i/>
                <w:iCs/>
                <w:sz w:val="22"/>
                <w:szCs w:val="22"/>
                <w:shd w:val="clear" w:color="auto" w:fill="FFFFFF"/>
                <w:lang w:val="hr-HR"/>
              </w:rPr>
              <w:t xml:space="preserve"> </w:t>
            </w:r>
            <w:r w:rsidRPr="00BC372A">
              <w:rPr>
                <w:i/>
                <w:lang w:val="hr-HR" w:eastAsia="hr-HR"/>
              </w:rPr>
              <w:t>u obvezi javne usluge“</w:t>
            </w:r>
            <w:r w:rsidRPr="00BC372A">
              <w:rPr>
                <w:lang w:val="hr-HR" w:eastAsia="hr-HR"/>
              </w:rPr>
              <w:t xml:space="preserve"> u smislu ovoga Zakona</w:t>
            </w:r>
            <w:r w:rsidRPr="00BC372A">
              <w:rPr>
                <w:rFonts w:ascii="Minion Pro" w:hAnsi="Minion Pro"/>
                <w:i/>
                <w:iCs/>
                <w:sz w:val="22"/>
                <w:szCs w:val="22"/>
                <w:bdr w:val="none" w:sz="0" w:space="0" w:color="auto" w:frame="1"/>
                <w:shd w:val="clear" w:color="auto" w:fill="FFFFFF"/>
                <w:lang w:val="hr-HR"/>
              </w:rPr>
              <w:t> </w:t>
            </w:r>
            <w:r w:rsidRPr="00BC372A">
              <w:rPr>
                <w:shd w:val="clear" w:color="auto" w:fill="FFFFFF"/>
                <w:lang w:val="hr-HR"/>
              </w:rPr>
              <w:t>znači opskrba plinom koja se u općem gospodarskom interesu obavlja po reguliranim uvjetima radi osiguravanja sigurnosti, redovitosti, kvalitete i cijene opskrbe kućanstava.</w:t>
            </w:r>
          </w:p>
          <w:p w14:paraId="52BD5165" w14:textId="77777777" w:rsidR="00206CF3" w:rsidRPr="00BC372A" w:rsidRDefault="00206CF3" w:rsidP="004017E9">
            <w:pPr>
              <w:ind w:firstLine="7"/>
              <w:rPr>
                <w:shd w:val="clear" w:color="auto" w:fill="FFFFFF"/>
                <w:lang w:val="hr-HR"/>
              </w:rPr>
            </w:pPr>
            <w:r w:rsidRPr="00BC372A">
              <w:rPr>
                <w:shd w:val="clear" w:color="auto" w:fill="FFFFFF"/>
                <w:lang w:val="hr-HR"/>
              </w:rPr>
              <w:t xml:space="preserve">Pojmovi </w:t>
            </w:r>
            <w:r w:rsidRPr="00BC372A">
              <w:rPr>
                <w:i/>
                <w:lang w:val="hr-HR" w:eastAsia="hr-HR"/>
              </w:rPr>
              <w:t>„opskrbljivač plinom“, „opskrbljivač plinom u obvezi javne usluge“</w:t>
            </w:r>
            <w:r w:rsidRPr="00BC372A">
              <w:rPr>
                <w:lang w:val="hr-HR" w:eastAsia="hr-HR"/>
              </w:rPr>
              <w:t xml:space="preserve">, </w:t>
            </w:r>
            <w:r w:rsidRPr="00BC372A">
              <w:rPr>
                <w:rFonts w:ascii="Minion Pro" w:hAnsi="Minion Pro"/>
                <w:i/>
                <w:iCs/>
                <w:sz w:val="22"/>
                <w:szCs w:val="22"/>
                <w:bdr w:val="none" w:sz="0" w:space="0" w:color="auto" w:frame="1"/>
                <w:shd w:val="clear" w:color="auto" w:fill="FFFFFF"/>
                <w:lang w:val="hr-HR"/>
              </w:rPr>
              <w:t>„</w:t>
            </w:r>
            <w:r w:rsidRPr="00BC372A">
              <w:rPr>
                <w:i/>
                <w:lang w:val="hr-HR" w:eastAsia="hr-HR"/>
              </w:rPr>
              <w:t xml:space="preserve">opskrba plinom“ </w:t>
            </w:r>
            <w:r w:rsidRPr="00BC372A">
              <w:rPr>
                <w:lang w:val="hr-HR" w:eastAsia="hr-HR"/>
              </w:rPr>
              <w:t xml:space="preserve">i </w:t>
            </w:r>
            <w:r w:rsidRPr="00BC372A">
              <w:rPr>
                <w:rFonts w:ascii="Minion Pro" w:hAnsi="Minion Pro"/>
                <w:i/>
                <w:iCs/>
                <w:sz w:val="22"/>
                <w:szCs w:val="22"/>
                <w:bdr w:val="none" w:sz="0" w:space="0" w:color="auto" w:frame="1"/>
                <w:shd w:val="clear" w:color="auto" w:fill="FFFFFF"/>
                <w:lang w:val="hr-HR"/>
              </w:rPr>
              <w:t>„</w:t>
            </w:r>
            <w:r w:rsidRPr="00BC372A">
              <w:rPr>
                <w:i/>
                <w:lang w:val="hr-HR" w:eastAsia="hr-HR"/>
              </w:rPr>
              <w:t>opskrba plinom</w:t>
            </w:r>
            <w:r w:rsidRPr="00BC372A">
              <w:rPr>
                <w:rFonts w:ascii="Minion Pro" w:hAnsi="Minion Pro"/>
                <w:i/>
                <w:iCs/>
                <w:sz w:val="22"/>
                <w:szCs w:val="22"/>
                <w:shd w:val="clear" w:color="auto" w:fill="FFFFFF"/>
                <w:lang w:val="hr-HR"/>
              </w:rPr>
              <w:t xml:space="preserve"> </w:t>
            </w:r>
            <w:r w:rsidRPr="00BC372A">
              <w:rPr>
                <w:i/>
                <w:lang w:val="hr-HR" w:eastAsia="hr-HR"/>
              </w:rPr>
              <w:t>u obvezi javne usluge“</w:t>
            </w:r>
            <w:r w:rsidRPr="00BC372A">
              <w:rPr>
                <w:lang w:val="hr-HR" w:eastAsia="hr-HR"/>
              </w:rPr>
              <w:t xml:space="preserve"> </w:t>
            </w:r>
            <w:r w:rsidRPr="00BC372A">
              <w:rPr>
                <w:shd w:val="clear" w:color="auto" w:fill="FFFFFF"/>
                <w:lang w:val="hr-HR"/>
              </w:rPr>
              <w:t>istovjetni su pojmovima iz</w:t>
            </w:r>
            <w:r w:rsidRPr="00BC372A">
              <w:rPr>
                <w:iCs/>
                <w:bdr w:val="none" w:sz="0" w:space="0" w:color="auto" w:frame="1"/>
                <w:lang w:val="hr-HR"/>
              </w:rPr>
              <w:t xml:space="preserve"> članka 3. stavka 2. točaka 36., 37., 38. i 39. Zakona </w:t>
            </w:r>
            <w:r w:rsidRPr="00BC372A">
              <w:rPr>
                <w:shd w:val="clear" w:color="auto" w:fill="FFFFFF"/>
                <w:lang w:val="hr-HR"/>
              </w:rPr>
              <w:t xml:space="preserve">o tržištu plina („Narodne novine“, br. 18/18. i 23/20.), </w:t>
            </w:r>
            <w:r w:rsidRPr="00BC372A">
              <w:rPr>
                <w:iCs/>
                <w:bdr w:val="none" w:sz="0" w:space="0" w:color="auto" w:frame="1"/>
                <w:lang w:val="hr-HR"/>
              </w:rPr>
              <w:t xml:space="preserve">kojim je u </w:t>
            </w:r>
            <w:r w:rsidRPr="00BC372A">
              <w:rPr>
                <w:shd w:val="clear" w:color="auto" w:fill="FFFFFF"/>
                <w:lang w:val="hr-HR"/>
              </w:rPr>
              <w:t>hrvatsko zakonodavstvo preuzeta Direktiva 2009/73/EZ Europskog parlamenta i Vijeća od 13. srpnja 2009. o zajedničkim pravilima za unutarnje tržište prirodnog plina i stavljanju izvan snage Direktive 2003/55/EZ (Tekst značajan za EGP) (SL L 211, 14.8.2009.)</w:t>
            </w:r>
          </w:p>
          <w:p w14:paraId="43E86350" w14:textId="77777777" w:rsidR="00206CF3" w:rsidRPr="00BC372A" w:rsidRDefault="00206CF3" w:rsidP="004017E9">
            <w:pPr>
              <w:ind w:firstLine="7"/>
              <w:rPr>
                <w:shd w:val="clear" w:color="auto" w:fill="FFFFFF"/>
                <w:lang w:val="hr-HR"/>
              </w:rPr>
            </w:pPr>
          </w:p>
          <w:p w14:paraId="4536C2D0" w14:textId="77777777" w:rsidR="00206CF3" w:rsidRPr="00BC372A" w:rsidRDefault="00206CF3" w:rsidP="004017E9">
            <w:pPr>
              <w:spacing w:after="160"/>
              <w:rPr>
                <w:b/>
                <w:lang w:val="hr-HR" w:eastAsia="hr-HR"/>
              </w:rPr>
            </w:pPr>
            <w:r w:rsidRPr="00BC372A">
              <w:rPr>
                <w:b/>
                <w:lang w:val="hr-HR" w:eastAsia="hr-HR"/>
              </w:rPr>
              <w:t xml:space="preserve">- operatori distribucijskog sustava </w:t>
            </w:r>
          </w:p>
          <w:p w14:paraId="60DC7BBA" w14:textId="77777777" w:rsidR="00206CF3" w:rsidRPr="00BC372A" w:rsidRDefault="00206CF3" w:rsidP="004017E9">
            <w:pPr>
              <w:spacing w:after="160"/>
              <w:rPr>
                <w:shd w:val="clear" w:color="auto" w:fill="FFFFFF"/>
                <w:lang w:val="hr-HR"/>
              </w:rPr>
            </w:pPr>
            <w:r w:rsidRPr="00BC372A">
              <w:rPr>
                <w:lang w:val="hr-HR" w:eastAsia="hr-HR"/>
              </w:rPr>
              <w:t xml:space="preserve">Pojam </w:t>
            </w:r>
            <w:r w:rsidRPr="00BC372A">
              <w:rPr>
                <w:i/>
                <w:lang w:val="hr-HR" w:eastAsia="hr-HR"/>
              </w:rPr>
              <w:t>„operator distribucijskog sustava“</w:t>
            </w:r>
            <w:r w:rsidRPr="00BC372A">
              <w:rPr>
                <w:lang w:val="hr-HR" w:eastAsia="hr-HR"/>
              </w:rPr>
              <w:t xml:space="preserve"> u smislu ovoga Zakona znači</w:t>
            </w:r>
            <w:r w:rsidRPr="00BC372A">
              <w:rPr>
                <w:rFonts w:ascii="Calibri" w:hAnsi="Calibri"/>
                <w:sz w:val="22"/>
                <w:szCs w:val="22"/>
                <w:shd w:val="clear" w:color="auto" w:fill="FFFFFF"/>
                <w:lang w:val="hr-HR"/>
              </w:rPr>
              <w:t xml:space="preserve"> </w:t>
            </w:r>
            <w:r w:rsidRPr="00BC372A">
              <w:rPr>
                <w:shd w:val="clear" w:color="auto" w:fill="FFFFFF"/>
                <w:lang w:val="hr-HR"/>
              </w:rPr>
              <w:t>energetski subjekt koji obavlja energetsku djelatnost distribucije plina i odgovoran je za rad, održavanje i razvoj distribucijskog sustava na svom distribucijskom području i, gdje je izvodivo, njegovo povezivanje s drugim sustavima te za osiguranje dugoročne sposobnosti sustava da zadovoljava razumne potrebe za distribucijom plina.</w:t>
            </w:r>
          </w:p>
          <w:p w14:paraId="05838A6E" w14:textId="77777777" w:rsidR="00206CF3" w:rsidRPr="00BC372A" w:rsidRDefault="00206CF3" w:rsidP="004017E9">
            <w:pPr>
              <w:spacing w:after="160"/>
              <w:rPr>
                <w:shd w:val="clear" w:color="auto" w:fill="FFFFFF"/>
                <w:lang w:val="hr-HR"/>
              </w:rPr>
            </w:pPr>
            <w:r w:rsidRPr="00BC372A">
              <w:rPr>
                <w:lang w:val="hr-HR" w:eastAsia="hr-HR"/>
              </w:rPr>
              <w:t xml:space="preserve">Pojam </w:t>
            </w:r>
            <w:r w:rsidRPr="00BC372A">
              <w:rPr>
                <w:i/>
                <w:lang w:val="hr-HR" w:eastAsia="hr-HR"/>
              </w:rPr>
              <w:t>„distribucija plina“</w:t>
            </w:r>
            <w:r w:rsidRPr="00BC372A">
              <w:rPr>
                <w:lang w:val="hr-HR" w:eastAsia="hr-HR"/>
              </w:rPr>
              <w:t xml:space="preserve"> u smislu ovoga Zakona znači</w:t>
            </w:r>
            <w:r w:rsidRPr="00BC372A">
              <w:rPr>
                <w:rFonts w:ascii="Calibri" w:hAnsi="Calibri"/>
                <w:sz w:val="22"/>
                <w:szCs w:val="22"/>
                <w:shd w:val="clear" w:color="auto" w:fill="FFFFFF"/>
                <w:lang w:val="hr-HR"/>
              </w:rPr>
              <w:t xml:space="preserve"> </w:t>
            </w:r>
            <w:r w:rsidRPr="00BC372A">
              <w:rPr>
                <w:shd w:val="clear" w:color="auto" w:fill="FFFFFF"/>
                <w:lang w:val="hr-HR"/>
              </w:rPr>
              <w:t>razvod plina distribucijskim sustavom visoke, srednje i niske tlačne razine radi isporuke plina krajnjim kupcima, uključujući pomoćne usluge, a isključujući opskrbu plinom.</w:t>
            </w:r>
          </w:p>
          <w:p w14:paraId="22625B1B" w14:textId="77777777" w:rsidR="00206CF3" w:rsidRPr="00BC372A" w:rsidRDefault="00206CF3" w:rsidP="004017E9">
            <w:pPr>
              <w:spacing w:after="160"/>
              <w:rPr>
                <w:shd w:val="clear" w:color="auto" w:fill="FFFFFF"/>
                <w:lang w:val="hr-HR"/>
              </w:rPr>
            </w:pPr>
            <w:r w:rsidRPr="00BC372A">
              <w:rPr>
                <w:lang w:val="hr-HR" w:eastAsia="hr-HR"/>
              </w:rPr>
              <w:t xml:space="preserve">Pojam </w:t>
            </w:r>
            <w:r w:rsidRPr="00BC372A">
              <w:rPr>
                <w:i/>
                <w:lang w:val="hr-HR" w:eastAsia="hr-HR"/>
              </w:rPr>
              <w:t>„distribucijski sustav“</w:t>
            </w:r>
            <w:r w:rsidRPr="00BC372A">
              <w:rPr>
                <w:lang w:val="hr-HR" w:eastAsia="hr-HR"/>
              </w:rPr>
              <w:t xml:space="preserve"> u smislu ovoga Zakona znači</w:t>
            </w:r>
            <w:r w:rsidRPr="00BC372A">
              <w:rPr>
                <w:shd w:val="clear" w:color="auto" w:fill="FFFFFF"/>
                <w:lang w:val="hr-HR"/>
              </w:rPr>
              <w:t xml:space="preserve"> sustav plinovoda i ostalih pripadajućih objekata i opreme koji su u vlasništvu i/ili kojima upravlja operator distribucijskog sustava, a koji se koristi za distribuciju plina, nadzor i upravljanje, mjerenje i prijenos podataka.</w:t>
            </w:r>
          </w:p>
          <w:p w14:paraId="324DD6AD" w14:textId="77777777" w:rsidR="00206CF3" w:rsidRPr="00BC372A" w:rsidRDefault="00206CF3" w:rsidP="004017E9">
            <w:pPr>
              <w:ind w:firstLine="7"/>
              <w:rPr>
                <w:shd w:val="clear" w:color="auto" w:fill="FFFFFF"/>
                <w:lang w:val="hr-HR"/>
              </w:rPr>
            </w:pPr>
            <w:r w:rsidRPr="00BC372A">
              <w:rPr>
                <w:lang w:val="hr-HR" w:eastAsia="hr-HR"/>
              </w:rPr>
              <w:t xml:space="preserve">Pojmovi </w:t>
            </w:r>
            <w:r w:rsidRPr="00BC372A">
              <w:rPr>
                <w:i/>
                <w:lang w:val="hr-HR" w:eastAsia="hr-HR"/>
              </w:rPr>
              <w:t>„operator distribucijskog sustava“, „distribucija plina“</w:t>
            </w:r>
            <w:r w:rsidRPr="00BC372A">
              <w:rPr>
                <w:lang w:val="hr-HR" w:eastAsia="hr-HR"/>
              </w:rPr>
              <w:t xml:space="preserve"> i </w:t>
            </w:r>
            <w:r w:rsidRPr="00BC372A">
              <w:rPr>
                <w:i/>
                <w:lang w:val="hr-HR" w:eastAsia="hr-HR"/>
              </w:rPr>
              <w:t>„distribucijski sustav“</w:t>
            </w:r>
            <w:r w:rsidRPr="00BC372A">
              <w:rPr>
                <w:lang w:val="hr-HR" w:eastAsia="hr-HR"/>
              </w:rPr>
              <w:t xml:space="preserve"> </w:t>
            </w:r>
            <w:r w:rsidRPr="00BC372A">
              <w:rPr>
                <w:shd w:val="clear" w:color="auto" w:fill="FFFFFF"/>
                <w:lang w:val="hr-HR"/>
              </w:rPr>
              <w:t>istovjetni je pojmovima iz</w:t>
            </w:r>
            <w:r w:rsidRPr="00BC372A">
              <w:rPr>
                <w:iCs/>
                <w:bdr w:val="none" w:sz="0" w:space="0" w:color="auto" w:frame="1"/>
                <w:lang w:val="hr-HR"/>
              </w:rPr>
              <w:t xml:space="preserve"> članka 3. stavka 2. točaka 5., 6. i 30. Zakona </w:t>
            </w:r>
            <w:r w:rsidRPr="00BC372A">
              <w:rPr>
                <w:shd w:val="clear" w:color="auto" w:fill="FFFFFF"/>
                <w:lang w:val="hr-HR"/>
              </w:rPr>
              <w:t>o tržištu plina.</w:t>
            </w:r>
          </w:p>
          <w:p w14:paraId="6F3189B4" w14:textId="77777777" w:rsidR="004017E9" w:rsidRPr="00BC372A" w:rsidRDefault="004017E9" w:rsidP="004017E9">
            <w:pPr>
              <w:ind w:firstLine="7"/>
              <w:rPr>
                <w:shd w:val="clear" w:color="auto" w:fill="FFFFFF"/>
                <w:lang w:val="hr-HR"/>
              </w:rPr>
            </w:pPr>
          </w:p>
          <w:p w14:paraId="5A7CBCF1" w14:textId="77777777" w:rsidR="00206CF3" w:rsidRPr="00BC372A" w:rsidRDefault="00206CF3" w:rsidP="004017E9">
            <w:pPr>
              <w:ind w:firstLine="7"/>
              <w:rPr>
                <w:shd w:val="clear" w:color="auto" w:fill="FFFFFF"/>
                <w:lang w:val="hr-HR"/>
              </w:rPr>
            </w:pPr>
          </w:p>
          <w:p w14:paraId="7E6961CF" w14:textId="77777777" w:rsidR="00206CF3" w:rsidRPr="00BC372A" w:rsidRDefault="00206CF3" w:rsidP="004017E9">
            <w:pPr>
              <w:ind w:right="18"/>
              <w:rPr>
                <w:b/>
                <w:lang w:val="hr-HR" w:eastAsia="hr-HR"/>
              </w:rPr>
            </w:pPr>
            <w:r w:rsidRPr="00BC372A">
              <w:rPr>
                <w:b/>
                <w:lang w:val="hr-HR" w:eastAsia="hr-HR"/>
              </w:rPr>
              <w:t xml:space="preserve">- operatori transportnog sustava </w:t>
            </w:r>
          </w:p>
          <w:p w14:paraId="2BDA307F" w14:textId="77777777" w:rsidR="00206CF3" w:rsidRPr="00BC372A" w:rsidRDefault="00206CF3" w:rsidP="004017E9">
            <w:pPr>
              <w:ind w:right="18"/>
              <w:rPr>
                <w:b/>
                <w:lang w:val="hr-HR" w:eastAsia="hr-HR"/>
              </w:rPr>
            </w:pPr>
          </w:p>
          <w:p w14:paraId="6C8339FF" w14:textId="77777777" w:rsidR="00206CF3" w:rsidRPr="00BC372A" w:rsidRDefault="00206CF3" w:rsidP="004017E9">
            <w:pPr>
              <w:spacing w:after="160"/>
              <w:ind w:right="18"/>
              <w:rPr>
                <w:shd w:val="clear" w:color="auto" w:fill="FFFFFF"/>
                <w:lang w:val="hr-HR"/>
              </w:rPr>
            </w:pPr>
            <w:r w:rsidRPr="00BC372A">
              <w:rPr>
                <w:lang w:val="hr-HR" w:eastAsia="hr-HR"/>
              </w:rPr>
              <w:t xml:space="preserve">Pojam </w:t>
            </w:r>
            <w:r w:rsidRPr="00BC372A">
              <w:rPr>
                <w:i/>
                <w:lang w:val="hr-HR" w:eastAsia="hr-HR"/>
              </w:rPr>
              <w:t>„operator transportnog sustava“</w:t>
            </w:r>
            <w:r w:rsidRPr="00BC372A">
              <w:rPr>
                <w:lang w:val="hr-HR" w:eastAsia="hr-HR"/>
              </w:rPr>
              <w:t xml:space="preserve"> u smislu ovoga Zakona znači </w:t>
            </w:r>
            <w:r w:rsidRPr="00BC372A">
              <w:rPr>
                <w:shd w:val="clear" w:color="auto" w:fill="FFFFFF"/>
                <w:lang w:val="hr-HR"/>
              </w:rPr>
              <w:t>energetski subjekt koji obavlja energetsku djelatnost transporta plina i odgovoran je za rad, održavanje i razvoj transportnog sustava na određenom području i gdje je izvodivo, njegovo povezivanje s drugim sustavima te za osiguranje dugoročne sposobnosti sustava da zadovoljava razumne potrebe za transportom plina.</w:t>
            </w:r>
          </w:p>
          <w:p w14:paraId="0154DEE1" w14:textId="77777777" w:rsidR="00206CF3" w:rsidRPr="00BC372A" w:rsidRDefault="00206CF3" w:rsidP="004017E9">
            <w:pPr>
              <w:shd w:val="clear" w:color="auto" w:fill="FFFFFF"/>
              <w:spacing w:after="160"/>
              <w:textAlignment w:val="baseline"/>
              <w:rPr>
                <w:lang w:val="hr-HR" w:eastAsia="hr-HR"/>
              </w:rPr>
            </w:pPr>
            <w:r w:rsidRPr="00BC372A">
              <w:rPr>
                <w:lang w:val="hr-HR" w:eastAsia="hr-HR"/>
              </w:rPr>
              <w:t xml:space="preserve">Pojam </w:t>
            </w:r>
            <w:r w:rsidRPr="00BC372A">
              <w:rPr>
                <w:i/>
                <w:lang w:val="hr-HR" w:eastAsia="hr-HR"/>
              </w:rPr>
              <w:t>„t</w:t>
            </w:r>
            <w:r w:rsidRPr="00BC372A">
              <w:rPr>
                <w:i/>
                <w:iCs/>
                <w:bdr w:val="none" w:sz="0" w:space="0" w:color="auto" w:frame="1"/>
                <w:lang w:val="hr-HR" w:eastAsia="hr-HR"/>
              </w:rPr>
              <w:t>ransport plina</w:t>
            </w:r>
            <w:r w:rsidRPr="00BC372A">
              <w:rPr>
                <w:i/>
                <w:lang w:val="hr-HR" w:eastAsia="hr-HR"/>
              </w:rPr>
              <w:t>“</w:t>
            </w:r>
            <w:r w:rsidRPr="00BC372A">
              <w:rPr>
                <w:lang w:val="hr-HR" w:eastAsia="hr-HR"/>
              </w:rPr>
              <w:t xml:space="preserve"> u smislu ovoga Zakona znači prijenos plina kroz transportni sustav, isključujući opskrbu plinom i trgovinu plinom, a uključujući tranzit plina i pomoćne usluge.</w:t>
            </w:r>
          </w:p>
          <w:p w14:paraId="2FF71F4D" w14:textId="77777777" w:rsidR="00206CF3" w:rsidRPr="00BC372A" w:rsidRDefault="00206CF3" w:rsidP="004017E9">
            <w:pPr>
              <w:shd w:val="clear" w:color="auto" w:fill="FFFFFF"/>
              <w:spacing w:after="160"/>
              <w:textAlignment w:val="baseline"/>
              <w:rPr>
                <w:lang w:val="hr-HR" w:eastAsia="hr-HR"/>
              </w:rPr>
            </w:pPr>
            <w:r w:rsidRPr="00BC372A">
              <w:rPr>
                <w:lang w:val="hr-HR" w:eastAsia="hr-HR"/>
              </w:rPr>
              <w:t xml:space="preserve">Pojam </w:t>
            </w:r>
            <w:r w:rsidRPr="00BC372A">
              <w:rPr>
                <w:i/>
                <w:lang w:val="hr-HR" w:eastAsia="hr-HR"/>
              </w:rPr>
              <w:t>„</w:t>
            </w:r>
            <w:r w:rsidRPr="00BC372A">
              <w:rPr>
                <w:i/>
                <w:iCs/>
                <w:bdr w:val="none" w:sz="0" w:space="0" w:color="auto" w:frame="1"/>
                <w:lang w:val="hr-HR" w:eastAsia="hr-HR"/>
              </w:rPr>
              <w:t>transportni sustav</w:t>
            </w:r>
            <w:r w:rsidRPr="00BC372A">
              <w:rPr>
                <w:i/>
                <w:lang w:val="hr-HR" w:eastAsia="hr-HR"/>
              </w:rPr>
              <w:t>“</w:t>
            </w:r>
            <w:r w:rsidRPr="00BC372A">
              <w:rPr>
                <w:lang w:val="hr-HR" w:eastAsia="hr-HR"/>
              </w:rPr>
              <w:t xml:space="preserve"> u smislu ovoga Zakona znači objekt koji je u vlasništvu i/ili kojim upravlja operator transportnog sustava, a koji čine sustav visokotlačnih plinovoda, kompresorske stanice, mjerne stanice, mjerno-redukcijske stanice, plinski čvorovi i ostali tehnološki objekti i oprema koji se koriste za transport plina, nadzor i upravljanje, mjerenje i prijenos podataka, isključujući mrežu proizvodnih plinovoda i visokotlačne distribucijske plinovode, uključujući plin za tehnološke kapacitete kojima se isključivo koristi operator transportnog sustava i operativnu akumulaciju.</w:t>
            </w:r>
          </w:p>
          <w:p w14:paraId="3678A457" w14:textId="77777777" w:rsidR="00206CF3" w:rsidRPr="00BC372A" w:rsidRDefault="00206CF3" w:rsidP="004017E9">
            <w:pPr>
              <w:ind w:firstLine="7"/>
              <w:rPr>
                <w:shd w:val="clear" w:color="auto" w:fill="FFFFFF"/>
                <w:lang w:val="hr-HR"/>
              </w:rPr>
            </w:pPr>
            <w:r w:rsidRPr="00BC372A">
              <w:rPr>
                <w:lang w:val="hr-HR" w:eastAsia="hr-HR"/>
              </w:rPr>
              <w:t xml:space="preserve">Pojmovi </w:t>
            </w:r>
            <w:r w:rsidRPr="00BC372A">
              <w:rPr>
                <w:i/>
                <w:lang w:val="hr-HR" w:eastAsia="hr-HR"/>
              </w:rPr>
              <w:t>„operator transportnog sustava“</w:t>
            </w:r>
            <w:r w:rsidRPr="00BC372A">
              <w:rPr>
                <w:lang w:val="hr-HR" w:eastAsia="hr-HR"/>
              </w:rPr>
              <w:t>,</w:t>
            </w:r>
            <w:r w:rsidRPr="00BC372A">
              <w:rPr>
                <w:i/>
                <w:lang w:val="hr-HR" w:eastAsia="hr-HR"/>
              </w:rPr>
              <w:t xml:space="preserve"> „</w:t>
            </w:r>
            <w:r w:rsidRPr="00BC372A">
              <w:rPr>
                <w:i/>
                <w:lang w:val="hr-HR"/>
              </w:rPr>
              <w:t>t</w:t>
            </w:r>
            <w:r w:rsidRPr="00BC372A">
              <w:rPr>
                <w:i/>
                <w:iCs/>
                <w:bdr w:val="none" w:sz="0" w:space="0" w:color="auto" w:frame="1"/>
                <w:lang w:val="hr-HR"/>
              </w:rPr>
              <w:t>ransport plina</w:t>
            </w:r>
            <w:r w:rsidRPr="00BC372A">
              <w:rPr>
                <w:i/>
                <w:lang w:val="hr-HR" w:eastAsia="hr-HR"/>
              </w:rPr>
              <w:t xml:space="preserve">“ </w:t>
            </w:r>
            <w:r w:rsidRPr="00BC372A">
              <w:rPr>
                <w:lang w:val="hr-HR" w:eastAsia="hr-HR"/>
              </w:rPr>
              <w:t>i</w:t>
            </w:r>
            <w:r w:rsidRPr="00BC372A">
              <w:rPr>
                <w:i/>
                <w:lang w:val="hr-HR" w:eastAsia="hr-HR"/>
              </w:rPr>
              <w:t xml:space="preserve"> „</w:t>
            </w:r>
            <w:r w:rsidRPr="00BC372A">
              <w:rPr>
                <w:i/>
                <w:iCs/>
                <w:bdr w:val="none" w:sz="0" w:space="0" w:color="auto" w:frame="1"/>
                <w:lang w:val="hr-HR"/>
              </w:rPr>
              <w:t>transportni sustav</w:t>
            </w:r>
            <w:r w:rsidRPr="00BC372A">
              <w:rPr>
                <w:i/>
                <w:lang w:val="hr-HR" w:eastAsia="hr-HR"/>
              </w:rPr>
              <w:t>“</w:t>
            </w:r>
            <w:r w:rsidRPr="00BC372A">
              <w:rPr>
                <w:shd w:val="clear" w:color="auto" w:fill="FFFFFF"/>
                <w:lang w:val="hr-HR"/>
              </w:rPr>
              <w:t xml:space="preserve">  istovjetni su pojmovima iz</w:t>
            </w:r>
            <w:r w:rsidRPr="00BC372A">
              <w:rPr>
                <w:iCs/>
                <w:bdr w:val="none" w:sz="0" w:space="0" w:color="auto" w:frame="1"/>
                <w:lang w:val="hr-HR"/>
              </w:rPr>
              <w:t xml:space="preserve"> članka 3. stavka 2. točaka 34., 58. i 59. Zakona </w:t>
            </w:r>
            <w:r w:rsidRPr="00BC372A">
              <w:rPr>
                <w:shd w:val="clear" w:color="auto" w:fill="FFFFFF"/>
                <w:lang w:val="hr-HR"/>
              </w:rPr>
              <w:t>o tržištu plina.</w:t>
            </w:r>
          </w:p>
          <w:p w14:paraId="4D457B01" w14:textId="77777777" w:rsidR="00206CF3" w:rsidRPr="00BC372A" w:rsidRDefault="00206CF3" w:rsidP="004017E9">
            <w:pPr>
              <w:rPr>
                <w:rFonts w:eastAsia="Calibri"/>
                <w:lang w:val="hr-HR"/>
              </w:rPr>
            </w:pPr>
          </w:p>
          <w:p w14:paraId="7D8CABFA" w14:textId="77777777" w:rsidR="00206CF3" w:rsidRPr="00BC372A" w:rsidRDefault="00206CF3" w:rsidP="004017E9">
            <w:pPr>
              <w:spacing w:after="160"/>
              <w:ind w:right="18"/>
              <w:rPr>
                <w:b/>
                <w:lang w:val="hr-HR" w:eastAsia="hr-HR"/>
              </w:rPr>
            </w:pPr>
            <w:r w:rsidRPr="00BC372A">
              <w:rPr>
                <w:b/>
                <w:lang w:val="hr-HR" w:eastAsia="hr-HR"/>
              </w:rPr>
              <w:t xml:space="preserve">- operatori sustava skladišta plina </w:t>
            </w:r>
          </w:p>
          <w:p w14:paraId="18AE9520" w14:textId="77777777" w:rsidR="00206CF3" w:rsidRPr="00BC372A" w:rsidRDefault="00206CF3" w:rsidP="004017E9">
            <w:pPr>
              <w:spacing w:after="160"/>
              <w:ind w:right="18"/>
              <w:rPr>
                <w:shd w:val="clear" w:color="auto" w:fill="FFFFFF"/>
                <w:lang w:val="hr-HR"/>
              </w:rPr>
            </w:pPr>
            <w:r w:rsidRPr="00BC372A">
              <w:rPr>
                <w:lang w:val="hr-HR" w:eastAsia="hr-HR"/>
              </w:rPr>
              <w:t xml:space="preserve">Pojam </w:t>
            </w:r>
            <w:r w:rsidRPr="00BC372A">
              <w:rPr>
                <w:i/>
                <w:lang w:val="hr-HR" w:eastAsia="hr-HR"/>
              </w:rPr>
              <w:t>„operator sustava skladišta plina“</w:t>
            </w:r>
            <w:r w:rsidRPr="00BC372A">
              <w:rPr>
                <w:lang w:val="hr-HR" w:eastAsia="hr-HR"/>
              </w:rPr>
              <w:t xml:space="preserve"> u smislu ovoga Zakona znači </w:t>
            </w:r>
            <w:r w:rsidRPr="00BC372A">
              <w:rPr>
                <w:shd w:val="clear" w:color="auto" w:fill="FFFFFF"/>
                <w:lang w:val="hr-HR"/>
              </w:rPr>
              <w:t>energetski subjekt koji obavlja energetsku djelatnost skladištenja plina i odgovoran je za rad, održavanje i razvoj sustava skladišta plina.</w:t>
            </w:r>
          </w:p>
          <w:p w14:paraId="7C9BB77A" w14:textId="77777777" w:rsidR="00206CF3" w:rsidRPr="00BC372A" w:rsidRDefault="00206CF3" w:rsidP="004017E9">
            <w:pPr>
              <w:spacing w:after="160"/>
              <w:ind w:right="18"/>
              <w:rPr>
                <w:shd w:val="clear" w:color="auto" w:fill="FFFFFF"/>
                <w:lang w:val="hr-HR"/>
              </w:rPr>
            </w:pPr>
            <w:r w:rsidRPr="00BC372A">
              <w:rPr>
                <w:lang w:val="hr-HR" w:eastAsia="hr-HR"/>
              </w:rPr>
              <w:t xml:space="preserve">Pojam </w:t>
            </w:r>
            <w:r w:rsidRPr="00BC372A">
              <w:rPr>
                <w:i/>
                <w:lang w:val="hr-HR" w:eastAsia="hr-HR"/>
              </w:rPr>
              <w:t>„skladištenje plina“</w:t>
            </w:r>
            <w:r w:rsidRPr="00BC372A">
              <w:rPr>
                <w:lang w:val="hr-HR" w:eastAsia="hr-HR"/>
              </w:rPr>
              <w:t xml:space="preserve"> u smislu ovoga Zakona znači</w:t>
            </w:r>
            <w:r w:rsidRPr="00BC372A">
              <w:rPr>
                <w:shd w:val="clear" w:color="auto" w:fill="FFFFFF"/>
                <w:lang w:val="hr-HR"/>
              </w:rPr>
              <w:t xml:space="preserve"> utiskivanje plina u sustav skladišta plina, skladištenje plina u radnom volumenu sustava skladišta plina i povlačenje plina iz sustava skladišta plina, uključujući pomoćne usluge.</w:t>
            </w:r>
          </w:p>
          <w:p w14:paraId="7CDAAEC4" w14:textId="77777777" w:rsidR="00206CF3" w:rsidRPr="00BC372A" w:rsidRDefault="00206CF3" w:rsidP="004017E9">
            <w:pPr>
              <w:ind w:left="7"/>
              <w:rPr>
                <w:shd w:val="clear" w:color="auto" w:fill="FFFFFF"/>
                <w:lang w:val="hr-HR"/>
              </w:rPr>
            </w:pPr>
            <w:r w:rsidRPr="00BC372A">
              <w:rPr>
                <w:lang w:val="hr-HR" w:eastAsia="hr-HR"/>
              </w:rPr>
              <w:t xml:space="preserve">Pojmovi </w:t>
            </w:r>
            <w:r w:rsidRPr="00BC372A">
              <w:rPr>
                <w:i/>
                <w:lang w:val="hr-HR" w:eastAsia="hr-HR"/>
              </w:rPr>
              <w:t xml:space="preserve">„operator sustava skladišta plina“ </w:t>
            </w:r>
            <w:r w:rsidRPr="00BC372A">
              <w:rPr>
                <w:lang w:val="hr-HR" w:eastAsia="hr-HR"/>
              </w:rPr>
              <w:t>i</w:t>
            </w:r>
            <w:r w:rsidRPr="00BC372A">
              <w:rPr>
                <w:i/>
                <w:lang w:val="hr-HR" w:eastAsia="hr-HR"/>
              </w:rPr>
              <w:t xml:space="preserve"> „skladištenje plina“</w:t>
            </w:r>
            <w:r w:rsidRPr="00BC372A">
              <w:rPr>
                <w:lang w:val="hr-HR" w:eastAsia="hr-HR"/>
              </w:rPr>
              <w:t xml:space="preserve"> </w:t>
            </w:r>
            <w:r w:rsidRPr="00BC372A">
              <w:rPr>
                <w:shd w:val="clear" w:color="auto" w:fill="FFFFFF"/>
                <w:lang w:val="hr-HR"/>
              </w:rPr>
              <w:t>istovjetni su pojmovima iz</w:t>
            </w:r>
            <w:r w:rsidRPr="00BC372A">
              <w:rPr>
                <w:iCs/>
                <w:bdr w:val="none" w:sz="0" w:space="0" w:color="auto" w:frame="1"/>
                <w:lang w:val="hr-HR"/>
              </w:rPr>
              <w:t xml:space="preserve"> članka 3. stavka 2. točaka 54. i 56. Zakona </w:t>
            </w:r>
            <w:r w:rsidRPr="00BC372A">
              <w:rPr>
                <w:shd w:val="clear" w:color="auto" w:fill="FFFFFF"/>
                <w:lang w:val="hr-HR"/>
              </w:rPr>
              <w:t>o tržištu plina.</w:t>
            </w:r>
          </w:p>
          <w:p w14:paraId="6C6F8153" w14:textId="77777777" w:rsidR="00206CF3" w:rsidRPr="00BC372A" w:rsidRDefault="00206CF3" w:rsidP="004017E9">
            <w:pPr>
              <w:ind w:left="7"/>
              <w:rPr>
                <w:rFonts w:eastAsia="Calibri"/>
                <w:lang w:val="hr-HR"/>
              </w:rPr>
            </w:pPr>
          </w:p>
          <w:p w14:paraId="0CC12B31" w14:textId="77777777" w:rsidR="00206CF3" w:rsidRPr="00BC372A" w:rsidRDefault="00206CF3" w:rsidP="004017E9">
            <w:pPr>
              <w:spacing w:after="160"/>
              <w:ind w:right="18"/>
              <w:rPr>
                <w:b/>
                <w:lang w:val="hr-HR" w:eastAsia="hr-HR"/>
              </w:rPr>
            </w:pPr>
            <w:r w:rsidRPr="00BC372A">
              <w:rPr>
                <w:b/>
                <w:lang w:val="hr-HR" w:eastAsia="hr-HR"/>
              </w:rPr>
              <w:t xml:space="preserve">- operatori terminala za UPP </w:t>
            </w:r>
          </w:p>
          <w:p w14:paraId="69A2A8C7" w14:textId="77777777" w:rsidR="00206CF3" w:rsidRPr="00BC372A" w:rsidRDefault="00206CF3" w:rsidP="004017E9">
            <w:pPr>
              <w:spacing w:after="160"/>
              <w:ind w:right="18"/>
              <w:rPr>
                <w:shd w:val="clear" w:color="auto" w:fill="FFFFFF"/>
                <w:lang w:val="hr-HR"/>
              </w:rPr>
            </w:pPr>
            <w:r w:rsidRPr="00BC372A">
              <w:rPr>
                <w:lang w:val="hr-HR" w:eastAsia="hr-HR"/>
              </w:rPr>
              <w:t xml:space="preserve">Pojam </w:t>
            </w:r>
            <w:r w:rsidRPr="00BC372A">
              <w:rPr>
                <w:i/>
                <w:lang w:val="hr-HR" w:eastAsia="hr-HR"/>
              </w:rPr>
              <w:t>„operator terminala za UPP“</w:t>
            </w:r>
            <w:r w:rsidRPr="00BC372A">
              <w:rPr>
                <w:lang w:val="hr-HR" w:eastAsia="hr-HR"/>
              </w:rPr>
              <w:t xml:space="preserve"> u smislu ovoga Zakona znači</w:t>
            </w:r>
            <w:r w:rsidRPr="00BC372A">
              <w:rPr>
                <w:rFonts w:ascii="Calibri" w:hAnsi="Calibri"/>
                <w:sz w:val="22"/>
                <w:szCs w:val="22"/>
                <w:shd w:val="clear" w:color="auto" w:fill="FFFFFF"/>
                <w:lang w:val="hr-HR"/>
              </w:rPr>
              <w:t xml:space="preserve"> </w:t>
            </w:r>
            <w:r w:rsidRPr="00BC372A">
              <w:rPr>
                <w:shd w:val="clear" w:color="auto" w:fill="FFFFFF"/>
                <w:lang w:val="hr-HR"/>
              </w:rPr>
              <w:t>energetski subjekt koji obavlja energetsku djelatnost upravljanja terminalom za UPP i odgovoran je za rad, održavanje i razvoj terminala za UPP.</w:t>
            </w:r>
          </w:p>
          <w:p w14:paraId="2031BA0E" w14:textId="77777777" w:rsidR="00206CF3" w:rsidRPr="00BC372A" w:rsidRDefault="00206CF3" w:rsidP="004017E9">
            <w:pPr>
              <w:spacing w:after="160"/>
              <w:ind w:right="18"/>
              <w:rPr>
                <w:shd w:val="clear" w:color="auto" w:fill="FFFFFF"/>
                <w:lang w:val="hr-HR"/>
              </w:rPr>
            </w:pPr>
            <w:r w:rsidRPr="00BC372A">
              <w:rPr>
                <w:lang w:val="hr-HR" w:eastAsia="hr-HR"/>
              </w:rPr>
              <w:t xml:space="preserve">Pojam </w:t>
            </w:r>
            <w:r w:rsidRPr="00BC372A">
              <w:rPr>
                <w:i/>
                <w:lang w:val="hr-HR" w:eastAsia="hr-HR"/>
              </w:rPr>
              <w:t>„terminal za UPP“</w:t>
            </w:r>
            <w:r w:rsidRPr="00BC372A">
              <w:rPr>
                <w:lang w:val="hr-HR" w:eastAsia="hr-HR"/>
              </w:rPr>
              <w:t xml:space="preserve"> u smislu ovoga Zakona znači</w:t>
            </w:r>
            <w:r w:rsidRPr="00BC372A">
              <w:rPr>
                <w:shd w:val="clear" w:color="auto" w:fill="FFFFFF"/>
                <w:lang w:val="hr-HR"/>
              </w:rPr>
              <w:t xml:space="preserve"> terminal koji se koristi za ukapljivanje prirodnog plina ili prihvat, iskrcaj i ponovno uplinjavanje UPP-a, uključujući pomoćne usluge i privremeno skladištenje potrebno za postupak ponovnog uplinjavanja i daljnju otpremu u transportni sustav, ali isključujući dijelove terminala za UPP koji se koriste za skladištenje.</w:t>
            </w:r>
          </w:p>
          <w:p w14:paraId="2EBB63CF" w14:textId="77777777" w:rsidR="00206CF3" w:rsidRPr="00BC372A" w:rsidRDefault="00206CF3" w:rsidP="004017E9">
            <w:pPr>
              <w:ind w:left="7"/>
              <w:rPr>
                <w:shd w:val="clear" w:color="auto" w:fill="FFFFFF"/>
                <w:lang w:val="hr-HR"/>
              </w:rPr>
            </w:pPr>
            <w:r w:rsidRPr="00BC372A">
              <w:rPr>
                <w:lang w:val="hr-HR" w:eastAsia="hr-HR"/>
              </w:rPr>
              <w:t xml:space="preserve">Pojmovi </w:t>
            </w:r>
            <w:r w:rsidRPr="00BC372A">
              <w:rPr>
                <w:i/>
                <w:lang w:val="hr-HR" w:eastAsia="hr-HR"/>
              </w:rPr>
              <w:t xml:space="preserve">„operator terminala za UPP“ </w:t>
            </w:r>
            <w:r w:rsidRPr="00BC372A">
              <w:rPr>
                <w:lang w:val="hr-HR" w:eastAsia="hr-HR"/>
              </w:rPr>
              <w:t>i</w:t>
            </w:r>
            <w:r w:rsidRPr="00BC372A">
              <w:rPr>
                <w:i/>
                <w:lang w:val="hr-HR" w:eastAsia="hr-HR"/>
              </w:rPr>
              <w:t xml:space="preserve"> „terminal za UPP“</w:t>
            </w:r>
            <w:r w:rsidRPr="00BC372A">
              <w:rPr>
                <w:lang w:val="hr-HR" w:eastAsia="hr-HR"/>
              </w:rPr>
              <w:t xml:space="preserve"> </w:t>
            </w:r>
            <w:r w:rsidRPr="00BC372A">
              <w:rPr>
                <w:shd w:val="clear" w:color="auto" w:fill="FFFFFF"/>
                <w:lang w:val="hr-HR"/>
              </w:rPr>
              <w:t>istovjetni su pojmovima iz</w:t>
            </w:r>
            <w:r w:rsidRPr="00BC372A">
              <w:rPr>
                <w:iCs/>
                <w:bdr w:val="none" w:sz="0" w:space="0" w:color="auto" w:frame="1"/>
                <w:lang w:val="hr-HR"/>
              </w:rPr>
              <w:t xml:space="preserve"> članka 3. stavka 2. točaka 33. i 57. Zakona </w:t>
            </w:r>
            <w:r w:rsidRPr="00BC372A">
              <w:rPr>
                <w:shd w:val="clear" w:color="auto" w:fill="FFFFFF"/>
                <w:lang w:val="hr-HR"/>
              </w:rPr>
              <w:t>o tržištu plina.</w:t>
            </w:r>
          </w:p>
          <w:p w14:paraId="65F0C2EE" w14:textId="77777777" w:rsidR="00206CF3" w:rsidRPr="00BC372A" w:rsidRDefault="00206CF3" w:rsidP="004017E9">
            <w:pPr>
              <w:rPr>
                <w:rFonts w:eastAsia="Calibri"/>
                <w:lang w:val="hr-HR"/>
              </w:rPr>
            </w:pPr>
          </w:p>
          <w:p w14:paraId="60731048" w14:textId="77777777" w:rsidR="00206CF3" w:rsidRPr="00BC372A" w:rsidRDefault="00206CF3" w:rsidP="004017E9">
            <w:pPr>
              <w:spacing w:after="160"/>
              <w:rPr>
                <w:b/>
                <w:lang w:val="hr-HR" w:eastAsia="hr-HR"/>
              </w:rPr>
            </w:pPr>
            <w:r w:rsidRPr="00BC372A">
              <w:rPr>
                <w:b/>
                <w:lang w:val="hr-HR" w:eastAsia="hr-HR"/>
              </w:rPr>
              <w:t xml:space="preserve">- poduzeća za prirodni plin </w:t>
            </w:r>
          </w:p>
          <w:p w14:paraId="3944829B" w14:textId="77777777" w:rsidR="00206CF3" w:rsidRPr="00BC372A" w:rsidRDefault="00206CF3" w:rsidP="004017E9">
            <w:pPr>
              <w:ind w:left="7"/>
              <w:rPr>
                <w:lang w:val="hr-HR" w:eastAsia="hr-HR"/>
              </w:rPr>
            </w:pPr>
            <w:r w:rsidRPr="00BC372A">
              <w:rPr>
                <w:lang w:val="hr-HR" w:eastAsia="hr-HR"/>
              </w:rPr>
              <w:t xml:space="preserve">Pojam </w:t>
            </w:r>
            <w:r w:rsidRPr="00BC372A">
              <w:rPr>
                <w:i/>
                <w:lang w:val="hr-HR" w:eastAsia="hr-HR"/>
              </w:rPr>
              <w:t>„poduzeće za prirodni plin“</w:t>
            </w:r>
            <w:r w:rsidRPr="00BC372A">
              <w:rPr>
                <w:lang w:val="hr-HR" w:eastAsia="hr-HR"/>
              </w:rPr>
              <w:t xml:space="preserve"> u smislu ovoga Zakona, a u skladu sa zakonom koji uređuje tržište plina, znači fizička ili pravna osoba koja obavlja najmanje jednu od sljedećih funkcija: proizvodnju, transport, distribuciju, opskrbu, nabavu ili skladištenje prirodnog plina, uključujući UPP, a odgovorna je za komercijalne i tehničke zadatke i/ili zadatke održavanja, koji su povezani s tim funkcijama, isključujući krajnje kupce.</w:t>
            </w:r>
          </w:p>
          <w:p w14:paraId="14535618" w14:textId="77777777" w:rsidR="00206CF3" w:rsidRPr="00BC372A" w:rsidRDefault="00206CF3" w:rsidP="004017E9">
            <w:pPr>
              <w:ind w:left="7"/>
              <w:rPr>
                <w:lang w:val="hr-HR" w:eastAsia="hr-HR"/>
              </w:rPr>
            </w:pPr>
          </w:p>
          <w:p w14:paraId="5C1A8BC4" w14:textId="77777777" w:rsidR="00206CF3" w:rsidRPr="00BC372A" w:rsidRDefault="00206CF3" w:rsidP="004017E9">
            <w:pPr>
              <w:ind w:left="7"/>
              <w:rPr>
                <w:lang w:val="hr-HR" w:eastAsia="hr-HR"/>
              </w:rPr>
            </w:pPr>
            <w:r w:rsidRPr="00BC372A">
              <w:rPr>
                <w:b/>
                <w:lang w:val="hr-HR" w:eastAsia="hr-HR"/>
              </w:rPr>
              <w:t>- operatori postrojenja za rafiniranje i obradu prirodnog plina</w:t>
            </w:r>
          </w:p>
          <w:p w14:paraId="0170CF20" w14:textId="77777777" w:rsidR="00206CF3" w:rsidRPr="00BC372A" w:rsidRDefault="00206CF3" w:rsidP="004017E9">
            <w:pPr>
              <w:ind w:left="179" w:hanging="142"/>
              <w:rPr>
                <w:iCs/>
                <w:bdr w:val="none" w:sz="0" w:space="0" w:color="auto" w:frame="1"/>
                <w:shd w:val="clear" w:color="auto" w:fill="FFFFFF"/>
                <w:lang w:val="hr-HR"/>
              </w:rPr>
            </w:pPr>
          </w:p>
        </w:tc>
        <w:tc>
          <w:tcPr>
            <w:tcW w:w="2977" w:type="dxa"/>
          </w:tcPr>
          <w:p w14:paraId="5FC6A7D5" w14:textId="77777777" w:rsidR="00206CF3" w:rsidRPr="00BC372A" w:rsidRDefault="00206CF3" w:rsidP="004017E9">
            <w:pPr>
              <w:jc w:val="both"/>
              <w:rPr>
                <w:iCs/>
                <w:bdr w:val="none" w:sz="0" w:space="0" w:color="auto" w:frame="1"/>
                <w:shd w:val="clear" w:color="auto" w:fill="FFFFFF"/>
                <w:lang w:val="hr-HR"/>
              </w:rPr>
            </w:pPr>
            <w:r w:rsidRPr="00BC372A">
              <w:rPr>
                <w:iCs/>
                <w:bdr w:val="none" w:sz="0" w:space="0" w:color="auto" w:frame="1"/>
                <w:shd w:val="clear" w:color="auto" w:fill="FFFFFF"/>
                <w:lang w:val="hr-HR"/>
              </w:rPr>
              <w:t>(d) plin:</w:t>
            </w:r>
          </w:p>
          <w:p w14:paraId="632192D6" w14:textId="77777777" w:rsidR="00206CF3" w:rsidRPr="00BC372A" w:rsidRDefault="00206CF3" w:rsidP="004017E9">
            <w:pPr>
              <w:rPr>
                <w:iCs/>
                <w:bdr w:val="none" w:sz="0" w:space="0" w:color="auto" w:frame="1"/>
                <w:shd w:val="clear" w:color="auto" w:fill="FFFFFF"/>
                <w:lang w:val="hr-HR"/>
              </w:rPr>
            </w:pPr>
          </w:p>
          <w:p w14:paraId="1A0AF5BC"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 opskrba plinom (poduzeće za opskrbu);</w:t>
            </w:r>
          </w:p>
          <w:p w14:paraId="3181E68B"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(II) distribucija plina (operatori distribucijskog sustava);</w:t>
            </w:r>
          </w:p>
          <w:p w14:paraId="5F7633A4"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(III) prijenos plina (operatori transportnog sustava);</w:t>
            </w:r>
          </w:p>
          <w:p w14:paraId="54A80FEA"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(IV) skladištenje plina (operatori sustava skladišta plina);</w:t>
            </w:r>
          </w:p>
          <w:p w14:paraId="4E776F14"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(V) rad sustava ukapljenog prirodnog plina (UPP) (operatori terminala za UPP);</w:t>
            </w:r>
          </w:p>
          <w:p w14:paraId="56ED41C2"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(VI) proizvodnja prirodnog plina (poduzeća za prirodni plin);</w:t>
            </w:r>
          </w:p>
          <w:p w14:paraId="6700941A"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(VII) kupnja prirodnog plina (poduzeća za prirodni plin);</w:t>
            </w:r>
          </w:p>
          <w:p w14:paraId="1C3EA77A"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(VIII) rafiniranje i obrada prirodnog plina (operatori postrojenja za rafiniranje i obradu prirodnog plina)</w:t>
            </w:r>
          </w:p>
          <w:p w14:paraId="2AABBABB" w14:textId="77777777" w:rsidR="00206CF3" w:rsidRPr="00BC372A" w:rsidRDefault="00206CF3" w:rsidP="004017E9">
            <w:pPr>
              <w:rPr>
                <w:iCs/>
                <w:bdr w:val="none" w:sz="0" w:space="0" w:color="auto" w:frame="1"/>
                <w:shd w:val="clear" w:color="auto" w:fill="FFFFFF"/>
                <w:lang w:val="hr-HR"/>
              </w:rPr>
            </w:pPr>
          </w:p>
          <w:p w14:paraId="19274F62" w14:textId="77777777" w:rsidR="00206CF3" w:rsidRPr="00BC372A" w:rsidRDefault="00206CF3" w:rsidP="004017E9">
            <w:pPr>
              <w:jc w:val="both"/>
              <w:rPr>
                <w:iCs/>
                <w:bdr w:val="none" w:sz="0" w:space="0" w:color="auto" w:frame="1"/>
                <w:shd w:val="clear" w:color="auto" w:fill="FFFFFF"/>
                <w:lang w:val="hr-HR"/>
              </w:rPr>
            </w:pPr>
          </w:p>
          <w:p w14:paraId="141D25F7" w14:textId="77777777" w:rsidR="00206CF3" w:rsidRPr="00BC372A" w:rsidRDefault="00206CF3" w:rsidP="004017E9">
            <w:pPr>
              <w:jc w:val="both"/>
              <w:rPr>
                <w:iCs/>
                <w:bdr w:val="none" w:sz="0" w:space="0" w:color="auto" w:frame="1"/>
                <w:shd w:val="clear" w:color="auto" w:fill="FFFFFF"/>
                <w:lang w:val="hr-HR"/>
              </w:rPr>
            </w:pPr>
          </w:p>
          <w:p w14:paraId="3D463385" w14:textId="77777777" w:rsidR="00206CF3" w:rsidRPr="00BC372A" w:rsidRDefault="00206CF3" w:rsidP="004017E9">
            <w:pPr>
              <w:jc w:val="both"/>
              <w:rPr>
                <w:iCs/>
                <w:bdr w:val="none" w:sz="0" w:space="0" w:color="auto" w:frame="1"/>
                <w:shd w:val="clear" w:color="auto" w:fill="FFFFFF"/>
                <w:lang w:val="hr-HR"/>
              </w:rPr>
            </w:pPr>
          </w:p>
          <w:p w14:paraId="49335766" w14:textId="77777777" w:rsidR="00206CF3" w:rsidRPr="00BC372A" w:rsidRDefault="00206CF3" w:rsidP="004017E9">
            <w:pPr>
              <w:jc w:val="both"/>
              <w:rPr>
                <w:iCs/>
                <w:bdr w:val="none" w:sz="0" w:space="0" w:color="auto" w:frame="1"/>
                <w:shd w:val="clear" w:color="auto" w:fill="FFFFFF"/>
                <w:lang w:val="hr-HR"/>
              </w:rPr>
            </w:pPr>
          </w:p>
          <w:p w14:paraId="51ACB4FA" w14:textId="77777777" w:rsidR="00206CF3" w:rsidRPr="00BC372A" w:rsidRDefault="00206CF3" w:rsidP="004017E9">
            <w:pPr>
              <w:jc w:val="both"/>
              <w:rPr>
                <w:iCs/>
                <w:bdr w:val="none" w:sz="0" w:space="0" w:color="auto" w:frame="1"/>
                <w:shd w:val="clear" w:color="auto" w:fill="FFFFFF"/>
                <w:lang w:val="hr-HR"/>
              </w:rPr>
            </w:pPr>
          </w:p>
          <w:p w14:paraId="69A7BB40" w14:textId="77777777" w:rsidR="00206CF3" w:rsidRPr="00BC372A" w:rsidRDefault="00206CF3" w:rsidP="004017E9">
            <w:pPr>
              <w:jc w:val="both"/>
              <w:rPr>
                <w:iCs/>
                <w:bdr w:val="none" w:sz="0" w:space="0" w:color="auto" w:frame="1"/>
                <w:shd w:val="clear" w:color="auto" w:fill="FFFFFF"/>
                <w:lang w:val="hr-HR"/>
              </w:rPr>
            </w:pPr>
          </w:p>
          <w:p w14:paraId="62C77DAF" w14:textId="77777777" w:rsidR="00206CF3" w:rsidRPr="00BC372A" w:rsidRDefault="00206CF3" w:rsidP="004017E9">
            <w:pPr>
              <w:jc w:val="both"/>
              <w:rPr>
                <w:iCs/>
                <w:bdr w:val="none" w:sz="0" w:space="0" w:color="auto" w:frame="1"/>
                <w:shd w:val="clear" w:color="auto" w:fill="FFFFFF"/>
                <w:lang w:val="hr-HR"/>
              </w:rPr>
            </w:pPr>
          </w:p>
          <w:p w14:paraId="1A2D90F2" w14:textId="77777777" w:rsidR="00206CF3" w:rsidRPr="00BC372A" w:rsidRDefault="00206CF3" w:rsidP="004017E9">
            <w:pPr>
              <w:pStyle w:val="ListParagraph"/>
              <w:ind w:left="397"/>
              <w:rPr>
                <w:iCs/>
                <w:bdr w:val="none" w:sz="0" w:space="0" w:color="auto" w:frame="1"/>
                <w:shd w:val="clear" w:color="auto" w:fill="FFFFFF"/>
              </w:rPr>
            </w:pPr>
          </w:p>
        </w:tc>
      </w:tr>
      <w:tr w:rsidR="00206CF3" w:rsidRPr="00BC372A" w14:paraId="67B6D592" w14:textId="77777777" w:rsidTr="004017E9">
        <w:trPr>
          <w:jc w:val="center"/>
        </w:trPr>
        <w:tc>
          <w:tcPr>
            <w:tcW w:w="785" w:type="dxa"/>
            <w:vMerge/>
            <w:shd w:val="clear" w:color="auto" w:fill="auto"/>
          </w:tcPr>
          <w:p w14:paraId="64D8D424" w14:textId="77777777" w:rsidR="00206CF3" w:rsidRPr="00BC372A" w:rsidRDefault="00206CF3" w:rsidP="004017E9">
            <w:pPr>
              <w:ind w:left="-142"/>
              <w:jc w:val="center"/>
              <w:rPr>
                <w:rFonts w:eastAsia="Calibri"/>
                <w:lang w:val="hr-HR"/>
              </w:rPr>
            </w:pPr>
          </w:p>
        </w:tc>
        <w:tc>
          <w:tcPr>
            <w:tcW w:w="1648" w:type="dxa"/>
            <w:shd w:val="clear" w:color="auto" w:fill="auto"/>
          </w:tcPr>
          <w:p w14:paraId="6D4F513A" w14:textId="77777777" w:rsidR="00206CF3" w:rsidRPr="00BC372A" w:rsidRDefault="00206CF3" w:rsidP="004017E9">
            <w:pPr>
              <w:ind w:left="-142" w:firstLine="170"/>
              <w:rPr>
                <w:rFonts w:eastAsia="Calibri"/>
                <w:lang w:val="hr-HR"/>
              </w:rPr>
            </w:pPr>
          </w:p>
          <w:p w14:paraId="16EC0A58" w14:textId="77777777" w:rsidR="00206CF3" w:rsidRPr="00BC372A" w:rsidRDefault="00206CF3" w:rsidP="004017E9">
            <w:pPr>
              <w:ind w:left="-142" w:firstLine="170"/>
              <w:rPr>
                <w:rFonts w:eastAsia="Calibri"/>
                <w:lang w:val="hr-HR"/>
              </w:rPr>
            </w:pPr>
          </w:p>
        </w:tc>
        <w:tc>
          <w:tcPr>
            <w:tcW w:w="1984" w:type="dxa"/>
            <w:shd w:val="clear" w:color="auto" w:fill="auto"/>
          </w:tcPr>
          <w:p w14:paraId="78559793" w14:textId="77777777" w:rsidR="00206CF3" w:rsidRPr="00BC372A" w:rsidRDefault="00206CF3" w:rsidP="004017E9">
            <w:pPr>
              <w:ind w:left="151" w:hanging="228"/>
              <w:rPr>
                <w:rFonts w:eastAsia="Calibri"/>
                <w:lang w:val="hr-HR"/>
              </w:rPr>
            </w:pPr>
            <w:r w:rsidRPr="00BC372A">
              <w:rPr>
                <w:rFonts w:eastAsia="Calibri"/>
                <w:sz w:val="22"/>
                <w:szCs w:val="22"/>
                <w:lang w:val="hr-HR"/>
              </w:rPr>
              <w:t>(e) vodik</w:t>
            </w:r>
          </w:p>
        </w:tc>
        <w:tc>
          <w:tcPr>
            <w:tcW w:w="3827" w:type="dxa"/>
            <w:shd w:val="clear" w:color="auto" w:fill="auto"/>
          </w:tcPr>
          <w:p w14:paraId="06A4D8CB" w14:textId="77777777" w:rsidR="00206CF3" w:rsidRPr="00BC372A" w:rsidRDefault="00206CF3" w:rsidP="004017E9">
            <w:pPr>
              <w:ind w:left="7"/>
              <w:rPr>
                <w:b/>
                <w:lang w:val="hr-HR" w:eastAsia="hr-HR"/>
              </w:rPr>
            </w:pPr>
            <w:r w:rsidRPr="00BC372A">
              <w:rPr>
                <w:b/>
                <w:lang w:val="hr-HR" w:eastAsia="hr-HR"/>
              </w:rPr>
              <w:t>- operatori proizvodnje, skladištenja i prijenosa vodika</w:t>
            </w:r>
          </w:p>
          <w:p w14:paraId="7D1D96EB" w14:textId="77777777" w:rsidR="00206CF3" w:rsidRPr="00BC372A" w:rsidRDefault="00206CF3" w:rsidP="004017E9">
            <w:pPr>
              <w:ind w:left="179" w:hanging="142"/>
              <w:rPr>
                <w:iCs/>
                <w:bdr w:val="none" w:sz="0" w:space="0" w:color="auto" w:frame="1"/>
                <w:shd w:val="clear" w:color="auto" w:fill="FFFFFF"/>
                <w:lang w:val="hr-HR"/>
              </w:rPr>
            </w:pPr>
          </w:p>
        </w:tc>
        <w:tc>
          <w:tcPr>
            <w:tcW w:w="2977" w:type="dxa"/>
          </w:tcPr>
          <w:p w14:paraId="7333B7E5"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(e) vodik:</w:t>
            </w:r>
          </w:p>
          <w:p w14:paraId="2222B638" w14:textId="77777777" w:rsidR="00206CF3" w:rsidRPr="00BC372A" w:rsidRDefault="00206CF3" w:rsidP="004017E9">
            <w:pPr>
              <w:rPr>
                <w:iCs/>
                <w:bdr w:val="none" w:sz="0" w:space="0" w:color="auto" w:frame="1"/>
                <w:shd w:val="clear" w:color="auto" w:fill="FFFFFF"/>
                <w:lang w:val="hr-HR"/>
              </w:rPr>
            </w:pPr>
          </w:p>
          <w:p w14:paraId="28B536B8"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 proizvodnja vodika (operatori proizvodnje vodika);</w:t>
            </w:r>
          </w:p>
          <w:p w14:paraId="4B010969"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(II) skladištenje vodika (operatori skladištenja vodika);</w:t>
            </w:r>
          </w:p>
          <w:p w14:paraId="01D2CF73" w14:textId="77777777" w:rsidR="00206CF3" w:rsidRPr="00BC372A" w:rsidRDefault="00206CF3" w:rsidP="004017E9">
            <w:pPr>
              <w:rPr>
                <w:iCs/>
                <w:bdr w:val="none" w:sz="0" w:space="0" w:color="auto" w:frame="1"/>
                <w:shd w:val="clear" w:color="auto" w:fill="FFFFFF"/>
                <w:lang w:val="hr-HR"/>
              </w:rPr>
            </w:pPr>
            <w:r w:rsidRPr="00BC372A">
              <w:rPr>
                <w:iCs/>
                <w:bdr w:val="none" w:sz="0" w:space="0" w:color="auto" w:frame="1"/>
                <w:shd w:val="clear" w:color="auto" w:fill="FFFFFF"/>
                <w:lang w:val="hr-HR"/>
              </w:rPr>
              <w:t>(III) prijenos vodika (operatori prijenosa vodika)</w:t>
            </w:r>
          </w:p>
          <w:p w14:paraId="0F6D1B23" w14:textId="77777777" w:rsidR="00206CF3" w:rsidRPr="00BC372A" w:rsidRDefault="00206CF3" w:rsidP="004017E9">
            <w:pPr>
              <w:pStyle w:val="ListParagraph"/>
              <w:ind w:left="397"/>
              <w:rPr>
                <w:iCs/>
                <w:bdr w:val="none" w:sz="0" w:space="0" w:color="auto" w:frame="1"/>
                <w:shd w:val="clear" w:color="auto" w:fill="FFFFFF"/>
              </w:rPr>
            </w:pPr>
          </w:p>
        </w:tc>
      </w:tr>
      <w:tr w:rsidR="00206CF3" w:rsidRPr="00BC372A" w14:paraId="5DCDD076" w14:textId="77777777" w:rsidTr="004017E9">
        <w:trPr>
          <w:trHeight w:val="70"/>
          <w:jc w:val="center"/>
        </w:trPr>
        <w:tc>
          <w:tcPr>
            <w:tcW w:w="785" w:type="dxa"/>
            <w:vMerge w:val="restart"/>
            <w:shd w:val="clear" w:color="auto" w:fill="auto"/>
          </w:tcPr>
          <w:p w14:paraId="6C2C3A4C" w14:textId="77777777" w:rsidR="00206CF3" w:rsidRPr="00BC372A" w:rsidRDefault="00206CF3" w:rsidP="004017E9">
            <w:pPr>
              <w:ind w:left="-142" w:right="-111" w:firstLine="138"/>
              <w:rPr>
                <w:rFonts w:eastAsia="Calibri"/>
                <w:lang w:val="hr-HR"/>
              </w:rPr>
            </w:pPr>
            <w:r w:rsidRPr="00BC372A">
              <w:rPr>
                <w:rFonts w:eastAsia="Calibri"/>
                <w:lang w:val="hr-HR"/>
              </w:rPr>
              <w:t>2.</w:t>
            </w:r>
          </w:p>
        </w:tc>
        <w:tc>
          <w:tcPr>
            <w:tcW w:w="1648" w:type="dxa"/>
            <w:vMerge w:val="restart"/>
            <w:shd w:val="clear" w:color="auto" w:fill="auto"/>
          </w:tcPr>
          <w:p w14:paraId="77C563E7" w14:textId="77777777" w:rsidR="00206CF3" w:rsidRPr="00BC372A" w:rsidRDefault="00206CF3" w:rsidP="004017E9">
            <w:pPr>
              <w:pStyle w:val="ListParagraph"/>
              <w:ind w:left="-142" w:firstLine="312"/>
              <w:rPr>
                <w:rFonts w:eastAsia="Calibri"/>
              </w:rPr>
            </w:pPr>
            <w:r w:rsidRPr="00BC372A">
              <w:rPr>
                <w:rFonts w:eastAsia="Calibri"/>
              </w:rPr>
              <w:t>Promet</w:t>
            </w:r>
          </w:p>
          <w:p w14:paraId="6A967D24" w14:textId="77777777" w:rsidR="00206CF3" w:rsidRPr="00BC372A" w:rsidRDefault="00206CF3" w:rsidP="004017E9">
            <w:pPr>
              <w:pStyle w:val="ListParagraph"/>
              <w:ind w:left="-142"/>
              <w:rPr>
                <w:rFonts w:eastAsia="Calibri"/>
              </w:rPr>
            </w:pPr>
          </w:p>
          <w:p w14:paraId="2A4BC165" w14:textId="77777777" w:rsidR="00206CF3" w:rsidRPr="00BC372A" w:rsidRDefault="00206CF3" w:rsidP="004017E9">
            <w:pPr>
              <w:pStyle w:val="ListParagraph"/>
              <w:ind w:left="-142"/>
              <w:rPr>
                <w:rFonts w:ascii="Calibri" w:eastAsia="Calibri" w:hAnsi="Calibri"/>
                <w:sz w:val="22"/>
                <w:szCs w:val="22"/>
              </w:rPr>
            </w:pPr>
          </w:p>
        </w:tc>
        <w:tc>
          <w:tcPr>
            <w:tcW w:w="1984" w:type="dxa"/>
            <w:shd w:val="clear" w:color="auto" w:fill="auto"/>
          </w:tcPr>
          <w:p w14:paraId="37470813" w14:textId="77777777" w:rsidR="00206CF3" w:rsidRPr="00BC372A" w:rsidRDefault="00206CF3" w:rsidP="004017E9">
            <w:pPr>
              <w:ind w:left="-142" w:firstLine="146"/>
              <w:rPr>
                <w:rFonts w:eastAsia="Calibri"/>
                <w:sz w:val="22"/>
                <w:szCs w:val="22"/>
                <w:lang w:val="hr-HR"/>
              </w:rPr>
            </w:pPr>
            <w:r w:rsidRPr="00BC372A">
              <w:rPr>
                <w:rFonts w:eastAsia="Calibri"/>
                <w:sz w:val="22"/>
                <w:szCs w:val="22"/>
                <w:lang w:val="hr-HR"/>
              </w:rPr>
              <w:t>(a) zračni promet</w:t>
            </w:r>
          </w:p>
          <w:p w14:paraId="3B0D8636" w14:textId="77777777" w:rsidR="00206CF3" w:rsidRPr="00BC372A" w:rsidRDefault="00206CF3" w:rsidP="004017E9">
            <w:pPr>
              <w:ind w:left="-142"/>
              <w:rPr>
                <w:rFonts w:eastAsia="Calibri"/>
                <w:sz w:val="22"/>
                <w:szCs w:val="22"/>
                <w:lang w:val="hr-HR"/>
              </w:rPr>
            </w:pPr>
          </w:p>
          <w:p w14:paraId="10E2A022" w14:textId="77777777" w:rsidR="00206CF3" w:rsidRPr="00BC372A" w:rsidRDefault="00206CF3" w:rsidP="004017E9">
            <w:pPr>
              <w:ind w:left="-142"/>
              <w:rPr>
                <w:rFonts w:eastAsia="Calibri"/>
                <w:sz w:val="22"/>
                <w:szCs w:val="22"/>
                <w:lang w:val="hr-HR"/>
              </w:rPr>
            </w:pPr>
          </w:p>
          <w:p w14:paraId="6125FC03" w14:textId="77777777" w:rsidR="00206CF3" w:rsidRPr="00BC372A" w:rsidRDefault="00206CF3" w:rsidP="004017E9">
            <w:pPr>
              <w:ind w:left="-142"/>
              <w:rPr>
                <w:rFonts w:eastAsia="Calibri"/>
                <w:sz w:val="22"/>
                <w:szCs w:val="22"/>
                <w:lang w:val="hr-HR"/>
              </w:rPr>
            </w:pPr>
          </w:p>
          <w:p w14:paraId="0941D9C2" w14:textId="77777777" w:rsidR="00206CF3" w:rsidRPr="00BC372A" w:rsidRDefault="00206CF3" w:rsidP="004017E9">
            <w:pPr>
              <w:ind w:left="-142"/>
              <w:rPr>
                <w:rFonts w:eastAsia="Calibri"/>
                <w:sz w:val="22"/>
                <w:szCs w:val="22"/>
                <w:lang w:val="hr-HR"/>
              </w:rPr>
            </w:pPr>
          </w:p>
          <w:p w14:paraId="3E4B92B6" w14:textId="77777777" w:rsidR="00206CF3" w:rsidRPr="00BC372A" w:rsidRDefault="00206CF3" w:rsidP="004017E9">
            <w:pPr>
              <w:ind w:left="-142"/>
              <w:rPr>
                <w:rFonts w:eastAsia="Calibri"/>
                <w:sz w:val="22"/>
                <w:szCs w:val="22"/>
                <w:lang w:val="hr-HR"/>
              </w:rPr>
            </w:pPr>
          </w:p>
          <w:p w14:paraId="74482289" w14:textId="77777777" w:rsidR="00206CF3" w:rsidRPr="00BC372A" w:rsidRDefault="00206CF3" w:rsidP="004017E9">
            <w:pPr>
              <w:ind w:left="-142"/>
              <w:rPr>
                <w:rFonts w:eastAsia="Calibri"/>
                <w:sz w:val="22"/>
                <w:szCs w:val="22"/>
                <w:lang w:val="hr-HR"/>
              </w:rPr>
            </w:pPr>
          </w:p>
          <w:p w14:paraId="0E61DA7B" w14:textId="77777777" w:rsidR="00206CF3" w:rsidRPr="00BC372A" w:rsidRDefault="00206CF3" w:rsidP="004017E9">
            <w:pPr>
              <w:ind w:left="-142"/>
              <w:rPr>
                <w:rFonts w:eastAsia="Calibri"/>
                <w:sz w:val="22"/>
                <w:szCs w:val="22"/>
                <w:lang w:val="hr-HR"/>
              </w:rPr>
            </w:pPr>
          </w:p>
          <w:p w14:paraId="5B076C23" w14:textId="77777777" w:rsidR="00206CF3" w:rsidRPr="00BC372A" w:rsidRDefault="00206CF3" w:rsidP="004017E9">
            <w:pPr>
              <w:ind w:left="-142"/>
              <w:rPr>
                <w:rFonts w:eastAsia="Calibri"/>
                <w:sz w:val="22"/>
                <w:szCs w:val="22"/>
                <w:lang w:val="hr-HR"/>
              </w:rPr>
            </w:pPr>
          </w:p>
          <w:p w14:paraId="46CC512F" w14:textId="77777777" w:rsidR="00206CF3" w:rsidRPr="00BC372A" w:rsidRDefault="00206CF3" w:rsidP="004017E9">
            <w:pPr>
              <w:ind w:left="-142"/>
              <w:rPr>
                <w:rFonts w:eastAsia="Calibri"/>
                <w:sz w:val="22"/>
                <w:szCs w:val="22"/>
                <w:lang w:val="hr-HR"/>
              </w:rPr>
            </w:pPr>
          </w:p>
          <w:p w14:paraId="27534314" w14:textId="77777777" w:rsidR="00206CF3" w:rsidRPr="00BC372A" w:rsidRDefault="00206CF3" w:rsidP="004017E9">
            <w:pPr>
              <w:ind w:left="-142"/>
              <w:rPr>
                <w:rFonts w:eastAsia="Calibri"/>
                <w:sz w:val="22"/>
                <w:szCs w:val="22"/>
                <w:lang w:val="hr-HR"/>
              </w:rPr>
            </w:pPr>
          </w:p>
          <w:p w14:paraId="40412949" w14:textId="77777777" w:rsidR="00206CF3" w:rsidRPr="00BC372A" w:rsidRDefault="00206CF3" w:rsidP="004017E9">
            <w:pPr>
              <w:ind w:left="-142"/>
              <w:rPr>
                <w:rFonts w:eastAsia="Calibri"/>
                <w:sz w:val="22"/>
                <w:szCs w:val="22"/>
                <w:lang w:val="hr-HR"/>
              </w:rPr>
            </w:pPr>
          </w:p>
          <w:p w14:paraId="1ED9B940" w14:textId="77777777" w:rsidR="00206CF3" w:rsidRPr="00BC372A" w:rsidRDefault="00206CF3" w:rsidP="004017E9">
            <w:pPr>
              <w:ind w:left="-142"/>
              <w:rPr>
                <w:rFonts w:eastAsia="Calibri"/>
                <w:sz w:val="22"/>
                <w:szCs w:val="22"/>
                <w:lang w:val="hr-HR"/>
              </w:rPr>
            </w:pPr>
          </w:p>
          <w:p w14:paraId="21A49D06" w14:textId="77777777" w:rsidR="00206CF3" w:rsidRPr="00BC372A" w:rsidRDefault="00206CF3" w:rsidP="004017E9">
            <w:pPr>
              <w:ind w:left="-142"/>
              <w:rPr>
                <w:rFonts w:eastAsia="Calibri"/>
                <w:sz w:val="22"/>
                <w:szCs w:val="22"/>
                <w:lang w:val="hr-HR"/>
              </w:rPr>
            </w:pPr>
          </w:p>
          <w:p w14:paraId="4328C1AD" w14:textId="77777777" w:rsidR="00206CF3" w:rsidRPr="00BC372A" w:rsidRDefault="00206CF3" w:rsidP="004017E9">
            <w:pPr>
              <w:ind w:left="-142"/>
              <w:rPr>
                <w:rFonts w:eastAsia="Calibri"/>
                <w:sz w:val="22"/>
                <w:szCs w:val="22"/>
                <w:lang w:val="hr-HR"/>
              </w:rPr>
            </w:pPr>
          </w:p>
          <w:p w14:paraId="0D9AE32A" w14:textId="77777777" w:rsidR="00206CF3" w:rsidRPr="00BC372A" w:rsidRDefault="00206CF3" w:rsidP="004017E9">
            <w:pPr>
              <w:ind w:left="-142"/>
              <w:rPr>
                <w:rFonts w:eastAsia="Calibri"/>
                <w:sz w:val="22"/>
                <w:szCs w:val="22"/>
                <w:lang w:val="hr-HR"/>
              </w:rPr>
            </w:pPr>
          </w:p>
          <w:p w14:paraId="0A098985" w14:textId="77777777" w:rsidR="00206CF3" w:rsidRPr="00BC372A" w:rsidRDefault="00206CF3" w:rsidP="004017E9">
            <w:pPr>
              <w:ind w:left="-142"/>
              <w:rPr>
                <w:rFonts w:eastAsia="Calibri"/>
                <w:sz w:val="22"/>
                <w:szCs w:val="22"/>
                <w:lang w:val="hr-HR"/>
              </w:rPr>
            </w:pPr>
          </w:p>
          <w:p w14:paraId="2AED5CD4" w14:textId="77777777" w:rsidR="00206CF3" w:rsidRPr="00BC372A" w:rsidRDefault="00206CF3" w:rsidP="004017E9">
            <w:pPr>
              <w:ind w:left="-142"/>
              <w:rPr>
                <w:rFonts w:eastAsia="Calibri"/>
                <w:sz w:val="22"/>
                <w:szCs w:val="22"/>
                <w:lang w:val="hr-HR"/>
              </w:rPr>
            </w:pPr>
          </w:p>
          <w:p w14:paraId="6F0EFC9E" w14:textId="77777777" w:rsidR="00206CF3" w:rsidRPr="00BC372A" w:rsidRDefault="00206CF3" w:rsidP="004017E9">
            <w:pPr>
              <w:ind w:left="-142"/>
              <w:rPr>
                <w:rFonts w:eastAsia="Calibri"/>
                <w:sz w:val="22"/>
                <w:szCs w:val="22"/>
                <w:lang w:val="hr-HR"/>
              </w:rPr>
            </w:pPr>
          </w:p>
          <w:p w14:paraId="2CFE1DCE" w14:textId="77777777" w:rsidR="00206CF3" w:rsidRPr="00BC372A" w:rsidRDefault="00206CF3" w:rsidP="004017E9">
            <w:pPr>
              <w:ind w:left="-142"/>
              <w:rPr>
                <w:rFonts w:eastAsia="Calibri"/>
                <w:sz w:val="22"/>
                <w:szCs w:val="22"/>
                <w:lang w:val="hr-HR"/>
              </w:rPr>
            </w:pPr>
          </w:p>
          <w:p w14:paraId="2BCA2A99" w14:textId="77777777" w:rsidR="00206CF3" w:rsidRPr="00BC372A" w:rsidRDefault="00206CF3" w:rsidP="004017E9">
            <w:pPr>
              <w:ind w:left="-142"/>
              <w:rPr>
                <w:rFonts w:eastAsia="Calibri"/>
                <w:sz w:val="22"/>
                <w:szCs w:val="22"/>
                <w:lang w:val="hr-HR"/>
              </w:rPr>
            </w:pPr>
          </w:p>
          <w:p w14:paraId="05D1035B" w14:textId="77777777" w:rsidR="00206CF3" w:rsidRPr="00BC372A" w:rsidRDefault="00206CF3" w:rsidP="004017E9">
            <w:pPr>
              <w:ind w:left="-142"/>
              <w:rPr>
                <w:rFonts w:eastAsia="Calibri"/>
                <w:sz w:val="22"/>
                <w:szCs w:val="22"/>
                <w:lang w:val="hr-HR"/>
              </w:rPr>
            </w:pPr>
          </w:p>
          <w:p w14:paraId="3E7A7062" w14:textId="77777777" w:rsidR="00206CF3" w:rsidRPr="00BC372A" w:rsidRDefault="00206CF3" w:rsidP="004017E9">
            <w:pPr>
              <w:ind w:left="-142"/>
              <w:rPr>
                <w:rFonts w:eastAsia="Calibri"/>
                <w:sz w:val="22"/>
                <w:szCs w:val="22"/>
                <w:lang w:val="hr-HR"/>
              </w:rPr>
            </w:pPr>
          </w:p>
          <w:p w14:paraId="7A362D86" w14:textId="77777777" w:rsidR="00206CF3" w:rsidRPr="00BC372A" w:rsidRDefault="00206CF3" w:rsidP="004017E9">
            <w:pPr>
              <w:ind w:left="-142"/>
              <w:rPr>
                <w:rFonts w:eastAsia="Calibri"/>
                <w:sz w:val="22"/>
                <w:szCs w:val="22"/>
                <w:lang w:val="hr-HR"/>
              </w:rPr>
            </w:pPr>
          </w:p>
          <w:p w14:paraId="0B7D6A4A" w14:textId="77777777" w:rsidR="00206CF3" w:rsidRPr="00BC372A" w:rsidRDefault="00206CF3" w:rsidP="004017E9">
            <w:pPr>
              <w:ind w:left="-142"/>
              <w:rPr>
                <w:rFonts w:eastAsia="Calibri"/>
                <w:sz w:val="22"/>
                <w:szCs w:val="22"/>
                <w:lang w:val="hr-HR"/>
              </w:rPr>
            </w:pPr>
          </w:p>
          <w:p w14:paraId="65634F0E" w14:textId="77777777" w:rsidR="00206CF3" w:rsidRPr="00BC372A" w:rsidRDefault="00206CF3" w:rsidP="004017E9">
            <w:pPr>
              <w:ind w:left="-142"/>
              <w:rPr>
                <w:rFonts w:eastAsia="Calibri"/>
                <w:sz w:val="22"/>
                <w:szCs w:val="22"/>
                <w:lang w:val="hr-HR"/>
              </w:rPr>
            </w:pPr>
          </w:p>
          <w:p w14:paraId="2DDCB270" w14:textId="77777777" w:rsidR="00206CF3" w:rsidRPr="00BC372A" w:rsidRDefault="00206CF3" w:rsidP="004017E9">
            <w:pPr>
              <w:ind w:left="-142"/>
              <w:rPr>
                <w:rFonts w:eastAsia="Calibri"/>
                <w:sz w:val="22"/>
                <w:szCs w:val="22"/>
                <w:lang w:val="hr-HR"/>
              </w:rPr>
            </w:pPr>
          </w:p>
          <w:p w14:paraId="06B6512D" w14:textId="77777777" w:rsidR="00206CF3" w:rsidRPr="00BC372A" w:rsidRDefault="00206CF3" w:rsidP="004017E9">
            <w:pPr>
              <w:ind w:left="-142"/>
              <w:rPr>
                <w:rFonts w:eastAsia="Calibri"/>
                <w:sz w:val="22"/>
                <w:szCs w:val="22"/>
                <w:lang w:val="hr-HR"/>
              </w:rPr>
            </w:pPr>
          </w:p>
          <w:p w14:paraId="1B54E0B3" w14:textId="77777777" w:rsidR="00206CF3" w:rsidRPr="00BC372A" w:rsidRDefault="00206CF3" w:rsidP="004017E9">
            <w:pPr>
              <w:ind w:left="-142"/>
              <w:rPr>
                <w:rFonts w:eastAsia="Calibri"/>
                <w:sz w:val="22"/>
                <w:szCs w:val="22"/>
                <w:lang w:val="hr-HR"/>
              </w:rPr>
            </w:pPr>
          </w:p>
          <w:p w14:paraId="223CF318" w14:textId="77777777" w:rsidR="00206CF3" w:rsidRPr="00BC372A" w:rsidRDefault="00206CF3" w:rsidP="004017E9">
            <w:pPr>
              <w:ind w:left="-142"/>
              <w:rPr>
                <w:rFonts w:eastAsia="Calibri"/>
                <w:sz w:val="22"/>
                <w:szCs w:val="22"/>
                <w:lang w:val="hr-HR"/>
              </w:rPr>
            </w:pPr>
          </w:p>
          <w:p w14:paraId="17469ED0" w14:textId="77777777" w:rsidR="00206CF3" w:rsidRPr="00BC372A" w:rsidRDefault="00206CF3" w:rsidP="004017E9">
            <w:pPr>
              <w:ind w:left="-142"/>
              <w:rPr>
                <w:rFonts w:eastAsia="Calibri"/>
                <w:sz w:val="22"/>
                <w:szCs w:val="22"/>
                <w:lang w:val="hr-HR"/>
              </w:rPr>
            </w:pPr>
          </w:p>
          <w:p w14:paraId="0B4742CB" w14:textId="77777777" w:rsidR="00206CF3" w:rsidRPr="00BC372A" w:rsidRDefault="00206CF3" w:rsidP="004017E9">
            <w:pPr>
              <w:ind w:left="-142"/>
              <w:rPr>
                <w:rFonts w:eastAsia="Calibri"/>
                <w:sz w:val="22"/>
                <w:szCs w:val="22"/>
                <w:lang w:val="hr-HR"/>
              </w:rPr>
            </w:pPr>
          </w:p>
          <w:p w14:paraId="47DA262F" w14:textId="77777777" w:rsidR="00206CF3" w:rsidRPr="00BC372A" w:rsidRDefault="00206CF3" w:rsidP="004017E9">
            <w:pPr>
              <w:ind w:left="-142"/>
              <w:rPr>
                <w:rFonts w:eastAsia="Calibri"/>
                <w:sz w:val="22"/>
                <w:szCs w:val="22"/>
                <w:lang w:val="hr-HR"/>
              </w:rPr>
            </w:pPr>
          </w:p>
          <w:p w14:paraId="16F7BB02" w14:textId="77777777" w:rsidR="00206CF3" w:rsidRPr="00BC372A" w:rsidRDefault="00206CF3" w:rsidP="004017E9">
            <w:pPr>
              <w:ind w:left="-142"/>
              <w:rPr>
                <w:rFonts w:eastAsia="Calibri"/>
                <w:sz w:val="22"/>
                <w:szCs w:val="22"/>
                <w:lang w:val="hr-HR"/>
              </w:rPr>
            </w:pPr>
          </w:p>
          <w:p w14:paraId="38CDFEB7" w14:textId="77777777" w:rsidR="00206CF3" w:rsidRPr="00BC372A" w:rsidRDefault="00206CF3" w:rsidP="004017E9">
            <w:pPr>
              <w:ind w:left="-142"/>
              <w:rPr>
                <w:rFonts w:eastAsia="Calibri"/>
                <w:sz w:val="22"/>
                <w:szCs w:val="22"/>
                <w:lang w:val="hr-HR"/>
              </w:rPr>
            </w:pPr>
          </w:p>
          <w:p w14:paraId="51B174CB" w14:textId="77777777" w:rsidR="00206CF3" w:rsidRPr="00BC372A" w:rsidRDefault="00206CF3" w:rsidP="004017E9">
            <w:pPr>
              <w:ind w:left="-142"/>
              <w:rPr>
                <w:rFonts w:eastAsia="Calibri"/>
                <w:sz w:val="22"/>
                <w:szCs w:val="22"/>
                <w:lang w:val="hr-HR"/>
              </w:rPr>
            </w:pPr>
          </w:p>
          <w:p w14:paraId="1FDA6012" w14:textId="77777777" w:rsidR="00206CF3" w:rsidRPr="00BC372A" w:rsidRDefault="00206CF3" w:rsidP="004017E9">
            <w:pPr>
              <w:ind w:left="-142"/>
              <w:rPr>
                <w:rFonts w:eastAsia="Calibri"/>
                <w:sz w:val="22"/>
                <w:szCs w:val="22"/>
                <w:lang w:val="hr-HR"/>
              </w:rPr>
            </w:pPr>
          </w:p>
          <w:p w14:paraId="17A46197" w14:textId="77777777" w:rsidR="00206CF3" w:rsidRPr="00BC372A" w:rsidRDefault="00206CF3" w:rsidP="004017E9">
            <w:pPr>
              <w:ind w:left="-142"/>
              <w:rPr>
                <w:rFonts w:eastAsia="Calibri"/>
                <w:sz w:val="22"/>
                <w:szCs w:val="22"/>
                <w:lang w:val="hr-HR"/>
              </w:rPr>
            </w:pPr>
          </w:p>
          <w:p w14:paraId="1840A989" w14:textId="77777777" w:rsidR="00206CF3" w:rsidRPr="00BC372A" w:rsidRDefault="00206CF3" w:rsidP="004017E9">
            <w:pPr>
              <w:ind w:left="-142"/>
              <w:rPr>
                <w:rFonts w:eastAsia="Calibri"/>
                <w:sz w:val="22"/>
                <w:szCs w:val="22"/>
                <w:lang w:val="hr-HR"/>
              </w:rPr>
            </w:pPr>
          </w:p>
          <w:p w14:paraId="03B4B1C8" w14:textId="77777777" w:rsidR="00206CF3" w:rsidRPr="00BC372A" w:rsidRDefault="00206CF3" w:rsidP="004017E9">
            <w:pPr>
              <w:ind w:left="-142"/>
              <w:rPr>
                <w:rFonts w:eastAsia="Calibri"/>
                <w:sz w:val="22"/>
                <w:szCs w:val="22"/>
                <w:lang w:val="hr-HR"/>
              </w:rPr>
            </w:pPr>
          </w:p>
          <w:p w14:paraId="4615044C" w14:textId="77777777" w:rsidR="00206CF3" w:rsidRPr="00BC372A" w:rsidRDefault="00206CF3" w:rsidP="004017E9">
            <w:pPr>
              <w:ind w:left="-142"/>
              <w:rPr>
                <w:rFonts w:eastAsia="Calibri"/>
                <w:sz w:val="22"/>
                <w:szCs w:val="22"/>
                <w:lang w:val="hr-HR"/>
              </w:rPr>
            </w:pPr>
          </w:p>
          <w:p w14:paraId="2F52ABC1" w14:textId="77777777" w:rsidR="00206CF3" w:rsidRPr="00BC372A" w:rsidRDefault="00206CF3" w:rsidP="004017E9">
            <w:pPr>
              <w:ind w:left="-142"/>
              <w:rPr>
                <w:rFonts w:eastAsia="Calibri"/>
                <w:sz w:val="22"/>
                <w:szCs w:val="22"/>
                <w:lang w:val="hr-HR"/>
              </w:rPr>
            </w:pPr>
          </w:p>
          <w:p w14:paraId="1193E448" w14:textId="77777777" w:rsidR="00206CF3" w:rsidRPr="00BC372A" w:rsidRDefault="00206CF3" w:rsidP="004017E9">
            <w:pPr>
              <w:ind w:left="-142"/>
              <w:rPr>
                <w:rFonts w:eastAsia="Calibri"/>
                <w:sz w:val="22"/>
                <w:szCs w:val="22"/>
                <w:lang w:val="hr-HR"/>
              </w:rPr>
            </w:pPr>
          </w:p>
          <w:p w14:paraId="71A95779" w14:textId="77777777" w:rsidR="00206CF3" w:rsidRPr="00BC372A" w:rsidRDefault="00206CF3" w:rsidP="004017E9">
            <w:pPr>
              <w:ind w:left="-142"/>
              <w:rPr>
                <w:rFonts w:eastAsia="Calibri"/>
                <w:sz w:val="22"/>
                <w:szCs w:val="22"/>
                <w:lang w:val="hr-HR"/>
              </w:rPr>
            </w:pPr>
          </w:p>
          <w:p w14:paraId="088DBB71" w14:textId="77777777" w:rsidR="00206CF3" w:rsidRPr="00BC372A" w:rsidRDefault="00206CF3" w:rsidP="004017E9">
            <w:pPr>
              <w:ind w:left="-142"/>
              <w:rPr>
                <w:rFonts w:eastAsia="Calibri"/>
                <w:sz w:val="22"/>
                <w:szCs w:val="22"/>
                <w:lang w:val="hr-HR"/>
              </w:rPr>
            </w:pPr>
          </w:p>
          <w:p w14:paraId="405C828B" w14:textId="77777777" w:rsidR="00206CF3" w:rsidRPr="00BC372A" w:rsidRDefault="00206CF3" w:rsidP="004017E9">
            <w:pPr>
              <w:ind w:left="-142"/>
              <w:rPr>
                <w:rFonts w:eastAsia="Calibri"/>
                <w:sz w:val="22"/>
                <w:szCs w:val="22"/>
                <w:lang w:val="hr-HR"/>
              </w:rPr>
            </w:pPr>
          </w:p>
          <w:p w14:paraId="3808D395" w14:textId="77777777" w:rsidR="00206CF3" w:rsidRPr="00BC372A" w:rsidRDefault="00206CF3" w:rsidP="004017E9">
            <w:pPr>
              <w:ind w:left="-142"/>
              <w:rPr>
                <w:rFonts w:eastAsia="Calibri"/>
                <w:sz w:val="22"/>
                <w:szCs w:val="22"/>
                <w:lang w:val="hr-HR"/>
              </w:rPr>
            </w:pPr>
          </w:p>
          <w:p w14:paraId="45A9C0BD" w14:textId="77777777" w:rsidR="00206CF3" w:rsidRPr="00BC372A" w:rsidRDefault="00206CF3" w:rsidP="004017E9">
            <w:pPr>
              <w:ind w:left="-142"/>
              <w:rPr>
                <w:rFonts w:eastAsia="Calibri"/>
                <w:sz w:val="22"/>
                <w:szCs w:val="22"/>
                <w:lang w:val="hr-HR"/>
              </w:rPr>
            </w:pPr>
          </w:p>
          <w:p w14:paraId="1C53E2B0" w14:textId="77777777" w:rsidR="00206CF3" w:rsidRPr="00BC372A" w:rsidRDefault="00206CF3" w:rsidP="004017E9">
            <w:pPr>
              <w:ind w:left="-142"/>
              <w:rPr>
                <w:rFonts w:eastAsia="Calibri"/>
                <w:sz w:val="22"/>
                <w:szCs w:val="22"/>
                <w:lang w:val="hr-HR"/>
              </w:rPr>
            </w:pPr>
          </w:p>
          <w:p w14:paraId="592C2D1D" w14:textId="77777777" w:rsidR="00206CF3" w:rsidRPr="00BC372A" w:rsidRDefault="00206CF3" w:rsidP="004017E9">
            <w:pPr>
              <w:ind w:left="-142"/>
              <w:rPr>
                <w:rFonts w:eastAsia="Calibri"/>
                <w:sz w:val="22"/>
                <w:szCs w:val="22"/>
                <w:lang w:val="hr-HR"/>
              </w:rPr>
            </w:pPr>
          </w:p>
          <w:p w14:paraId="0ECB8DB3" w14:textId="77777777" w:rsidR="00206CF3" w:rsidRPr="00BC372A" w:rsidRDefault="00206CF3" w:rsidP="004017E9">
            <w:pPr>
              <w:ind w:left="-142"/>
              <w:rPr>
                <w:rFonts w:eastAsia="Calibri"/>
                <w:sz w:val="22"/>
                <w:szCs w:val="22"/>
                <w:lang w:val="hr-HR"/>
              </w:rPr>
            </w:pPr>
          </w:p>
          <w:p w14:paraId="3207CF8A" w14:textId="77777777" w:rsidR="00206CF3" w:rsidRPr="00BC372A" w:rsidRDefault="00206CF3" w:rsidP="004017E9">
            <w:pPr>
              <w:ind w:left="-142"/>
              <w:rPr>
                <w:rFonts w:eastAsia="Calibri"/>
                <w:sz w:val="22"/>
                <w:szCs w:val="22"/>
                <w:lang w:val="hr-HR"/>
              </w:rPr>
            </w:pPr>
          </w:p>
          <w:p w14:paraId="70B1ADDB" w14:textId="77777777" w:rsidR="00206CF3" w:rsidRPr="00BC372A" w:rsidRDefault="00206CF3" w:rsidP="004017E9">
            <w:pPr>
              <w:ind w:left="-142"/>
              <w:rPr>
                <w:rFonts w:eastAsia="Calibri"/>
                <w:sz w:val="22"/>
                <w:szCs w:val="22"/>
                <w:lang w:val="hr-HR"/>
              </w:rPr>
            </w:pPr>
          </w:p>
          <w:p w14:paraId="6B67AAC2" w14:textId="77777777" w:rsidR="00206CF3" w:rsidRPr="00BC372A" w:rsidRDefault="00206CF3" w:rsidP="004017E9">
            <w:pPr>
              <w:ind w:left="-142"/>
              <w:rPr>
                <w:rFonts w:eastAsia="Calibri"/>
                <w:sz w:val="22"/>
                <w:szCs w:val="22"/>
                <w:lang w:val="hr-HR"/>
              </w:rPr>
            </w:pPr>
          </w:p>
          <w:p w14:paraId="030ECC97" w14:textId="77777777" w:rsidR="00206CF3" w:rsidRPr="00BC372A" w:rsidRDefault="00206CF3" w:rsidP="004017E9">
            <w:pPr>
              <w:ind w:left="-142" w:firstLine="146"/>
              <w:rPr>
                <w:rFonts w:eastAsia="Calibri"/>
                <w:sz w:val="22"/>
                <w:szCs w:val="22"/>
                <w:lang w:val="hr-HR"/>
              </w:rPr>
            </w:pPr>
          </w:p>
          <w:p w14:paraId="69CB76EC" w14:textId="77777777" w:rsidR="00206CF3" w:rsidRPr="00BC372A" w:rsidRDefault="00206CF3" w:rsidP="004017E9">
            <w:pPr>
              <w:ind w:left="-142" w:firstLine="146"/>
              <w:rPr>
                <w:rFonts w:eastAsia="Calibri"/>
                <w:sz w:val="22"/>
                <w:szCs w:val="22"/>
                <w:lang w:val="hr-HR"/>
              </w:rPr>
            </w:pPr>
          </w:p>
          <w:p w14:paraId="3D9E332C" w14:textId="77777777" w:rsidR="00206CF3" w:rsidRPr="00BC372A" w:rsidRDefault="00206CF3" w:rsidP="004017E9">
            <w:pPr>
              <w:rPr>
                <w:rFonts w:eastAsia="Calibri"/>
                <w:sz w:val="22"/>
                <w:szCs w:val="22"/>
                <w:lang w:val="hr-HR"/>
              </w:rPr>
            </w:pPr>
          </w:p>
          <w:p w14:paraId="791DFDFE" w14:textId="77777777" w:rsidR="00206CF3" w:rsidRPr="00BC372A" w:rsidRDefault="00206CF3" w:rsidP="004017E9">
            <w:pPr>
              <w:ind w:left="-142" w:firstLine="146"/>
              <w:rPr>
                <w:rFonts w:eastAsia="Calibri"/>
                <w:sz w:val="22"/>
                <w:szCs w:val="22"/>
                <w:lang w:val="hr-HR"/>
              </w:rPr>
            </w:pPr>
          </w:p>
          <w:p w14:paraId="0EA5DF67" w14:textId="77777777" w:rsidR="00206CF3" w:rsidRPr="00BC372A" w:rsidRDefault="00206CF3" w:rsidP="004017E9">
            <w:pPr>
              <w:ind w:left="-142" w:firstLine="146"/>
              <w:rPr>
                <w:rFonts w:eastAsia="Calibri"/>
                <w:sz w:val="22"/>
                <w:szCs w:val="22"/>
                <w:lang w:val="hr-HR"/>
              </w:rPr>
            </w:pPr>
          </w:p>
          <w:p w14:paraId="0C783C13" w14:textId="77777777" w:rsidR="00206CF3" w:rsidRPr="00BC372A" w:rsidRDefault="00206CF3" w:rsidP="004017E9">
            <w:pPr>
              <w:ind w:left="-142" w:firstLine="146"/>
              <w:rPr>
                <w:rFonts w:eastAsia="Calibri"/>
                <w:sz w:val="22"/>
                <w:szCs w:val="22"/>
                <w:lang w:val="hr-HR"/>
              </w:rPr>
            </w:pPr>
          </w:p>
          <w:p w14:paraId="7BA56D94" w14:textId="77777777" w:rsidR="00206CF3" w:rsidRPr="00BC372A" w:rsidRDefault="00206CF3" w:rsidP="004017E9">
            <w:pPr>
              <w:ind w:left="-142" w:firstLine="146"/>
              <w:rPr>
                <w:rFonts w:eastAsia="Calibri"/>
                <w:sz w:val="22"/>
                <w:szCs w:val="22"/>
                <w:lang w:val="hr-HR"/>
              </w:rPr>
            </w:pPr>
          </w:p>
          <w:p w14:paraId="1469CE50" w14:textId="77777777" w:rsidR="00206CF3" w:rsidRPr="00BC372A" w:rsidRDefault="00206CF3" w:rsidP="004017E9">
            <w:pPr>
              <w:ind w:left="-142" w:firstLine="146"/>
              <w:rPr>
                <w:rFonts w:eastAsia="Calibri"/>
                <w:sz w:val="22"/>
                <w:szCs w:val="22"/>
                <w:lang w:val="hr-HR"/>
              </w:rPr>
            </w:pPr>
          </w:p>
          <w:p w14:paraId="3A1C9D2B" w14:textId="77777777" w:rsidR="00206CF3" w:rsidRPr="00BC372A" w:rsidRDefault="00206CF3" w:rsidP="004017E9">
            <w:pPr>
              <w:ind w:left="-142" w:firstLine="146"/>
              <w:rPr>
                <w:rFonts w:eastAsia="Calibri"/>
                <w:sz w:val="22"/>
                <w:szCs w:val="22"/>
                <w:lang w:val="hr-HR"/>
              </w:rPr>
            </w:pPr>
          </w:p>
          <w:p w14:paraId="76C646BF" w14:textId="77777777" w:rsidR="00206CF3" w:rsidRPr="00BC372A" w:rsidRDefault="00206CF3" w:rsidP="004017E9">
            <w:pPr>
              <w:ind w:left="-142" w:firstLine="146"/>
              <w:rPr>
                <w:rFonts w:eastAsia="Calibri"/>
                <w:sz w:val="22"/>
                <w:szCs w:val="22"/>
                <w:lang w:val="hr-HR"/>
              </w:rPr>
            </w:pPr>
          </w:p>
          <w:p w14:paraId="2F94FC35" w14:textId="77777777" w:rsidR="00206CF3" w:rsidRPr="00BC372A" w:rsidRDefault="00206CF3" w:rsidP="004017E9">
            <w:pPr>
              <w:ind w:left="-142" w:firstLine="146"/>
              <w:rPr>
                <w:rFonts w:eastAsia="Calibri"/>
                <w:sz w:val="22"/>
                <w:szCs w:val="22"/>
                <w:lang w:val="hr-HR"/>
              </w:rPr>
            </w:pPr>
          </w:p>
          <w:p w14:paraId="019C499C" w14:textId="77777777" w:rsidR="00206CF3" w:rsidRPr="00BC372A" w:rsidRDefault="00206CF3" w:rsidP="004017E9">
            <w:pPr>
              <w:ind w:left="-142" w:firstLine="146"/>
              <w:rPr>
                <w:rFonts w:eastAsia="Calibri"/>
                <w:sz w:val="22"/>
                <w:szCs w:val="22"/>
                <w:lang w:val="hr-HR"/>
              </w:rPr>
            </w:pPr>
          </w:p>
          <w:p w14:paraId="63C09CAB" w14:textId="77777777" w:rsidR="00206CF3" w:rsidRPr="00BC372A" w:rsidRDefault="00206CF3" w:rsidP="004017E9">
            <w:pPr>
              <w:ind w:left="-142" w:firstLine="146"/>
              <w:rPr>
                <w:rFonts w:eastAsia="Calibri"/>
                <w:sz w:val="22"/>
                <w:szCs w:val="22"/>
                <w:lang w:val="hr-HR"/>
              </w:rPr>
            </w:pPr>
          </w:p>
          <w:p w14:paraId="6F473266" w14:textId="77777777" w:rsidR="00206CF3" w:rsidRPr="00BC372A" w:rsidRDefault="00206CF3" w:rsidP="004017E9">
            <w:pPr>
              <w:ind w:left="-142" w:firstLine="146"/>
              <w:rPr>
                <w:rFonts w:eastAsia="Calibri"/>
                <w:sz w:val="22"/>
                <w:szCs w:val="22"/>
                <w:lang w:val="hr-HR"/>
              </w:rPr>
            </w:pPr>
          </w:p>
          <w:p w14:paraId="1965560A" w14:textId="77777777" w:rsidR="00206CF3" w:rsidRPr="00BC372A" w:rsidRDefault="00206CF3" w:rsidP="004017E9">
            <w:pPr>
              <w:ind w:left="-142" w:firstLine="146"/>
              <w:rPr>
                <w:rFonts w:eastAsia="Calibri"/>
                <w:sz w:val="22"/>
                <w:szCs w:val="22"/>
                <w:lang w:val="hr-HR"/>
              </w:rPr>
            </w:pPr>
          </w:p>
          <w:p w14:paraId="5FA26F29" w14:textId="77777777" w:rsidR="00206CF3" w:rsidRPr="00BC372A" w:rsidRDefault="00206CF3" w:rsidP="004017E9">
            <w:pPr>
              <w:ind w:left="-142" w:firstLine="146"/>
              <w:rPr>
                <w:rFonts w:eastAsia="Calibri"/>
                <w:sz w:val="22"/>
                <w:szCs w:val="22"/>
                <w:lang w:val="hr-HR"/>
              </w:rPr>
            </w:pPr>
          </w:p>
          <w:p w14:paraId="758F5434" w14:textId="77777777" w:rsidR="00206CF3" w:rsidRPr="00BC372A" w:rsidRDefault="00206CF3" w:rsidP="004017E9">
            <w:pPr>
              <w:ind w:left="-142" w:firstLine="146"/>
              <w:rPr>
                <w:rFonts w:eastAsia="Calibri"/>
                <w:sz w:val="22"/>
                <w:szCs w:val="22"/>
                <w:lang w:val="hr-HR"/>
              </w:rPr>
            </w:pPr>
          </w:p>
          <w:p w14:paraId="169E46B4" w14:textId="77777777" w:rsidR="00206CF3" w:rsidRPr="00BC372A" w:rsidRDefault="00206CF3" w:rsidP="004017E9">
            <w:pPr>
              <w:ind w:left="-142" w:firstLine="146"/>
              <w:rPr>
                <w:rFonts w:eastAsia="Calibri"/>
                <w:sz w:val="22"/>
                <w:szCs w:val="22"/>
                <w:lang w:val="hr-HR"/>
              </w:rPr>
            </w:pPr>
          </w:p>
          <w:p w14:paraId="510B2BF3" w14:textId="77777777" w:rsidR="00206CF3" w:rsidRPr="00BC372A" w:rsidRDefault="00206CF3" w:rsidP="004017E9">
            <w:pPr>
              <w:ind w:left="-142" w:firstLine="146"/>
              <w:rPr>
                <w:rFonts w:eastAsia="Calibri"/>
                <w:sz w:val="22"/>
                <w:szCs w:val="22"/>
                <w:lang w:val="hr-HR"/>
              </w:rPr>
            </w:pPr>
          </w:p>
          <w:p w14:paraId="34A1EAD6" w14:textId="77777777" w:rsidR="00206CF3" w:rsidRPr="00BC372A" w:rsidRDefault="00206CF3" w:rsidP="004017E9">
            <w:pPr>
              <w:ind w:left="-142" w:firstLine="146"/>
              <w:rPr>
                <w:rFonts w:eastAsia="Calibri"/>
                <w:sz w:val="22"/>
                <w:szCs w:val="22"/>
                <w:lang w:val="hr-HR"/>
              </w:rPr>
            </w:pPr>
          </w:p>
          <w:p w14:paraId="42BADA40" w14:textId="77777777" w:rsidR="00206CF3" w:rsidRPr="00BC372A" w:rsidRDefault="00206CF3" w:rsidP="004017E9">
            <w:pPr>
              <w:ind w:left="-142" w:firstLine="146"/>
              <w:rPr>
                <w:rFonts w:eastAsia="Calibri"/>
                <w:sz w:val="22"/>
                <w:szCs w:val="22"/>
                <w:lang w:val="hr-HR"/>
              </w:rPr>
            </w:pPr>
          </w:p>
          <w:p w14:paraId="1553A02B" w14:textId="77777777" w:rsidR="00206CF3" w:rsidRPr="00BC372A" w:rsidRDefault="00206CF3" w:rsidP="004017E9">
            <w:pPr>
              <w:ind w:left="-142" w:firstLine="146"/>
              <w:rPr>
                <w:rFonts w:eastAsia="Calibri"/>
                <w:sz w:val="22"/>
                <w:szCs w:val="22"/>
                <w:lang w:val="hr-HR"/>
              </w:rPr>
            </w:pPr>
          </w:p>
          <w:p w14:paraId="44346012" w14:textId="77777777" w:rsidR="00206CF3" w:rsidRPr="00BC372A" w:rsidRDefault="00206CF3" w:rsidP="004017E9">
            <w:pPr>
              <w:ind w:left="-142" w:firstLine="146"/>
              <w:rPr>
                <w:rFonts w:eastAsia="Calibri"/>
                <w:sz w:val="22"/>
                <w:szCs w:val="22"/>
                <w:lang w:val="hr-HR"/>
              </w:rPr>
            </w:pPr>
          </w:p>
          <w:p w14:paraId="28567333" w14:textId="77777777" w:rsidR="00206CF3" w:rsidRPr="00BC372A" w:rsidRDefault="00206CF3" w:rsidP="004017E9">
            <w:pPr>
              <w:ind w:left="-142" w:firstLine="146"/>
              <w:rPr>
                <w:rFonts w:eastAsia="Calibri"/>
                <w:sz w:val="22"/>
                <w:szCs w:val="22"/>
                <w:lang w:val="hr-HR"/>
              </w:rPr>
            </w:pPr>
          </w:p>
          <w:p w14:paraId="178E2B25" w14:textId="77777777" w:rsidR="00206CF3" w:rsidRPr="00BC372A" w:rsidRDefault="00206CF3" w:rsidP="004017E9">
            <w:pPr>
              <w:ind w:left="-142"/>
              <w:rPr>
                <w:rFonts w:eastAsia="Calibri"/>
                <w:sz w:val="22"/>
                <w:szCs w:val="22"/>
                <w:lang w:val="hr-HR"/>
              </w:rPr>
            </w:pPr>
          </w:p>
        </w:tc>
        <w:tc>
          <w:tcPr>
            <w:tcW w:w="3827" w:type="dxa"/>
            <w:shd w:val="clear" w:color="auto" w:fill="auto"/>
          </w:tcPr>
          <w:p w14:paraId="4419E616" w14:textId="77777777" w:rsidR="00206CF3" w:rsidRPr="00BC372A" w:rsidRDefault="00206CF3" w:rsidP="004017E9">
            <w:pPr>
              <w:ind w:left="119" w:hanging="142"/>
              <w:jc w:val="both"/>
              <w:rPr>
                <w:rFonts w:eastAsia="Calibri"/>
                <w:lang w:val="hr-HR"/>
              </w:rPr>
            </w:pPr>
            <w:r w:rsidRPr="00BC372A">
              <w:rPr>
                <w:rFonts w:eastAsia="Calibri"/>
                <w:lang w:val="hr-HR"/>
              </w:rPr>
              <w:t xml:space="preserve">- </w:t>
            </w:r>
            <w:r w:rsidRPr="00BC372A">
              <w:rPr>
                <w:rFonts w:eastAsia="Calibri"/>
                <w:b/>
                <w:lang w:val="hr-HR"/>
              </w:rPr>
              <w:t>zračni prijevoznici</w:t>
            </w:r>
            <w:r w:rsidRPr="00BC372A">
              <w:rPr>
                <w:rFonts w:eastAsia="Calibri"/>
                <w:lang w:val="hr-HR"/>
              </w:rPr>
              <w:t xml:space="preserve"> znači poduzeće za zračni prijevoz koje posjeduje valjanu operativnu licencu ili istovrijedni dokument, sukladno članku 3. točki 4. Uredbe (EZ) br. 300/2008 Europskog parlamenta i Vijeća od 11. ožujka 2008. o zajedničkim pravilima u području zaštite civilnog zračnog prometa i stavljanju izvan snage Uredbe (EZ) br. 2320/2002 (SL L 97, 9.4.2008.) koji se upotrebljavaju u komercijalne svrhe</w:t>
            </w:r>
          </w:p>
          <w:p w14:paraId="309CA3F3" w14:textId="77777777" w:rsidR="00206CF3" w:rsidRPr="00BC372A" w:rsidRDefault="00206CF3" w:rsidP="004017E9">
            <w:pPr>
              <w:ind w:left="119" w:hanging="142"/>
              <w:jc w:val="both"/>
              <w:rPr>
                <w:rFonts w:eastAsia="Calibri"/>
                <w:lang w:val="hr-HR"/>
              </w:rPr>
            </w:pPr>
          </w:p>
          <w:p w14:paraId="044A5F79" w14:textId="77777777" w:rsidR="00206CF3" w:rsidRPr="00BC372A" w:rsidRDefault="00206CF3" w:rsidP="004017E9">
            <w:pPr>
              <w:spacing w:after="160"/>
              <w:ind w:right="18"/>
              <w:jc w:val="both"/>
              <w:rPr>
                <w:lang w:val="hr-HR" w:eastAsia="hr-HR"/>
              </w:rPr>
            </w:pPr>
            <w:r w:rsidRPr="00BC372A">
              <w:rPr>
                <w:lang w:val="hr-HR" w:eastAsia="hr-HR"/>
              </w:rPr>
              <w:t xml:space="preserve">- </w:t>
            </w:r>
            <w:r w:rsidRPr="00BC372A">
              <w:rPr>
                <w:b/>
                <w:lang w:val="hr-HR" w:eastAsia="hr-HR"/>
              </w:rPr>
              <w:t>upravna tijela zračne luke, zračne luke, uključujući osnovne zračne luke</w:t>
            </w:r>
            <w:r w:rsidRPr="00BC372A">
              <w:rPr>
                <w:lang w:val="hr-HR" w:eastAsia="hr-HR"/>
              </w:rPr>
              <w:t xml:space="preserve"> navedene u odjeljku 2. Priloga II. Uredbi (EU) br. 1315/2013 Europskog parlamenta i Vijeća od 11. prosinca 2013. o smjernicama Unije za razvoj transeuropske prometne mreže i stavljanju izvan snage Odluke br. 661/2010/EU </w:t>
            </w:r>
            <w:r w:rsidRPr="00BC372A">
              <w:rPr>
                <w:shd w:val="clear" w:color="auto" w:fill="FFFFFF"/>
                <w:lang w:val="hr-HR"/>
              </w:rPr>
              <w:t>(Tekst značajan za EGP)</w:t>
            </w:r>
            <w:r w:rsidRPr="00BC372A">
              <w:rPr>
                <w:lang w:val="hr-HR" w:eastAsia="hr-HR"/>
              </w:rPr>
              <w:t>, te tijela koja upravljaju pomoćnim objektima u zračnim lukama</w:t>
            </w:r>
          </w:p>
          <w:p w14:paraId="343D4F4B" w14:textId="77777777" w:rsidR="00206CF3" w:rsidRPr="00BC372A" w:rsidRDefault="00206CF3" w:rsidP="004017E9">
            <w:pPr>
              <w:shd w:val="clear" w:color="auto" w:fill="FFFFFF"/>
              <w:rPr>
                <w:rFonts w:ascii="Calibri" w:hAnsi="Calibri" w:cs="Calibri"/>
                <w:sz w:val="22"/>
                <w:szCs w:val="22"/>
                <w:lang w:val="hr-HR" w:eastAsia="hr-HR"/>
              </w:rPr>
            </w:pPr>
            <w:r w:rsidRPr="00BC372A">
              <w:rPr>
                <w:lang w:val="hr-HR" w:eastAsia="hr-HR"/>
              </w:rPr>
              <w:t>Pojam </w:t>
            </w:r>
            <w:r w:rsidRPr="00BC372A">
              <w:rPr>
                <w:i/>
                <w:iCs/>
                <w:lang w:val="hr-HR" w:eastAsia="hr-HR"/>
              </w:rPr>
              <w:t>„upravno tijelo zračne luke“</w:t>
            </w:r>
            <w:r w:rsidRPr="00BC372A">
              <w:rPr>
                <w:lang w:val="hr-HR" w:eastAsia="hr-HR"/>
              </w:rPr>
              <w:t> u smislu ovoga Zakona znači tijelo koje, pored drugih aktivnosti ili ne, ima prema nacionalnim propisima ili ugovorima za cilj rukovođenje i upravljanje infrastrukturom zračne luke, te koordinaciju i nadzor djelatnosti različitih operatora u dotičnoj zračnoj luci.</w:t>
            </w:r>
          </w:p>
          <w:p w14:paraId="2F17BBC6" w14:textId="77777777" w:rsidR="00206CF3" w:rsidRPr="00BC372A" w:rsidRDefault="00206CF3" w:rsidP="004017E9">
            <w:pPr>
              <w:shd w:val="clear" w:color="auto" w:fill="FFFFFF"/>
              <w:rPr>
                <w:rFonts w:ascii="Calibri" w:hAnsi="Calibri" w:cs="Calibri"/>
                <w:sz w:val="22"/>
                <w:szCs w:val="22"/>
                <w:lang w:val="hr-HR" w:eastAsia="hr-HR"/>
              </w:rPr>
            </w:pPr>
          </w:p>
          <w:p w14:paraId="3C8B785E" w14:textId="77777777" w:rsidR="00206CF3" w:rsidRPr="00BC372A" w:rsidRDefault="00206CF3" w:rsidP="004017E9">
            <w:pPr>
              <w:shd w:val="clear" w:color="auto" w:fill="FFFFFF"/>
              <w:rPr>
                <w:rFonts w:ascii="Calibri" w:hAnsi="Calibri" w:cs="Calibri"/>
                <w:sz w:val="22"/>
                <w:szCs w:val="22"/>
                <w:lang w:val="hr-HR" w:eastAsia="hr-HR"/>
              </w:rPr>
            </w:pPr>
            <w:r w:rsidRPr="00BC372A">
              <w:rPr>
                <w:lang w:val="hr-HR" w:eastAsia="hr-HR"/>
              </w:rPr>
              <w:t>Pojam </w:t>
            </w:r>
            <w:r w:rsidRPr="00BC372A">
              <w:rPr>
                <w:i/>
                <w:iCs/>
                <w:lang w:val="hr-HR" w:eastAsia="hr-HR"/>
              </w:rPr>
              <w:t>„zračna luka“</w:t>
            </w:r>
            <w:r w:rsidRPr="00BC372A">
              <w:rPr>
                <w:lang w:val="hr-HR" w:eastAsia="hr-HR"/>
              </w:rPr>
              <w:t> u smislu ovoga Zakona znači svaka površina koja je posebno prilagođena za slijetanje, uzlijetanje i manevriranje zrakoplova, uključujući i pripadajuće objekte, sredstva i uređaje namijenjene za odvijanje zračnog prometa i pružanje usluga, te objekte, sredstva i uređaje za pomoć u pružanju usluga komercijalnog zračnog prijevoza.</w:t>
            </w:r>
          </w:p>
          <w:p w14:paraId="4D957508" w14:textId="77777777" w:rsidR="00206CF3" w:rsidRPr="00BC372A" w:rsidRDefault="00206CF3" w:rsidP="004017E9">
            <w:pPr>
              <w:shd w:val="clear" w:color="auto" w:fill="FFFFFF"/>
              <w:rPr>
                <w:rFonts w:ascii="Calibri" w:hAnsi="Calibri" w:cs="Calibri"/>
                <w:sz w:val="22"/>
                <w:szCs w:val="22"/>
                <w:lang w:val="hr-HR" w:eastAsia="hr-HR"/>
              </w:rPr>
            </w:pPr>
          </w:p>
          <w:p w14:paraId="79B7874C" w14:textId="77777777" w:rsidR="00206CF3" w:rsidRPr="00BC372A" w:rsidRDefault="00206CF3" w:rsidP="004017E9">
            <w:pPr>
              <w:shd w:val="clear" w:color="auto" w:fill="FFFFFF"/>
              <w:rPr>
                <w:rFonts w:ascii="Calibri" w:hAnsi="Calibri" w:cs="Calibri"/>
                <w:sz w:val="22"/>
                <w:szCs w:val="22"/>
                <w:lang w:val="hr-HR" w:eastAsia="hr-HR"/>
              </w:rPr>
            </w:pPr>
            <w:r w:rsidRPr="00BC372A">
              <w:rPr>
                <w:shd w:val="clear" w:color="auto" w:fill="FFFFFF"/>
                <w:lang w:val="hr-HR" w:eastAsia="hr-HR"/>
              </w:rPr>
              <w:t>Pojmovi </w:t>
            </w:r>
            <w:r w:rsidRPr="00BC372A">
              <w:rPr>
                <w:i/>
                <w:iCs/>
                <w:shd w:val="clear" w:color="auto" w:fill="FFFFFF"/>
                <w:lang w:val="hr-HR" w:eastAsia="hr-HR"/>
              </w:rPr>
              <w:t>„upravno tijelo zračne luke“</w:t>
            </w:r>
            <w:r w:rsidRPr="00BC372A">
              <w:rPr>
                <w:shd w:val="clear" w:color="auto" w:fill="FFFFFF"/>
                <w:lang w:val="hr-HR" w:eastAsia="hr-HR"/>
              </w:rPr>
              <w:t> i </w:t>
            </w:r>
            <w:r w:rsidRPr="00BC372A">
              <w:rPr>
                <w:i/>
                <w:iCs/>
                <w:shd w:val="clear" w:color="auto" w:fill="FFFFFF"/>
                <w:lang w:val="hr-HR" w:eastAsia="hr-HR"/>
              </w:rPr>
              <w:t>„zračna luka“</w:t>
            </w:r>
            <w:r w:rsidRPr="00BC372A">
              <w:rPr>
                <w:shd w:val="clear" w:color="auto" w:fill="FFFFFF"/>
                <w:lang w:val="hr-HR" w:eastAsia="hr-HR"/>
              </w:rPr>
              <w:t xml:space="preserve"> istovjetni su pojmovima iz članka 3. stavka 1. podstavaka 1. i 2. Pravilnika o naknadama zračnih luka („Narodne novine“, broj 65/15.) kojim je u hrvatsko zakonodavstvo preuzeta Direktiva 2009/12/EZ Europskog parlamenta i Vijeća od 11. ožujka 2009. o naknadama zračnih luka.</w:t>
            </w:r>
          </w:p>
          <w:p w14:paraId="10CE752F" w14:textId="77777777" w:rsidR="00206CF3" w:rsidRPr="00BC372A" w:rsidRDefault="00206CF3" w:rsidP="004017E9">
            <w:pPr>
              <w:ind w:left="119" w:hanging="142"/>
              <w:jc w:val="both"/>
              <w:rPr>
                <w:rFonts w:eastAsia="Calibri"/>
                <w:lang w:val="hr-HR"/>
              </w:rPr>
            </w:pPr>
          </w:p>
          <w:p w14:paraId="5B72483E" w14:textId="77777777" w:rsidR="00206CF3" w:rsidRPr="00BC372A" w:rsidRDefault="00206CF3" w:rsidP="004017E9">
            <w:pPr>
              <w:ind w:left="-23"/>
              <w:jc w:val="both"/>
              <w:rPr>
                <w:rFonts w:eastAsia="Calibri"/>
                <w:lang w:val="hr-HR"/>
              </w:rPr>
            </w:pPr>
            <w:r w:rsidRPr="00BC372A">
              <w:rPr>
                <w:lang w:val="hr-HR" w:eastAsia="hr-HR"/>
              </w:rPr>
              <w:t xml:space="preserve">- </w:t>
            </w:r>
            <w:r w:rsidRPr="00BC372A">
              <w:rPr>
                <w:b/>
                <w:lang w:val="hr-HR" w:eastAsia="hr-HR"/>
              </w:rPr>
              <w:t>pružatelji usluga kontrole zračnog prometa (ATC)</w:t>
            </w:r>
            <w:r w:rsidRPr="00BC372A" w:rsidDel="00EE3541">
              <w:rPr>
                <w:b/>
                <w:lang w:val="hr-HR" w:eastAsia="hr-HR"/>
              </w:rPr>
              <w:t xml:space="preserve"> </w:t>
            </w:r>
            <w:r w:rsidRPr="00BC372A">
              <w:rPr>
                <w:lang w:val="hr-HR" w:eastAsia="hr-HR"/>
              </w:rPr>
              <w:t>kako su definirani u članku 2. točki 1. Uredbe (EZ) br. 549/2004 Europskog parlamenta i Vijeća</w:t>
            </w:r>
            <w:r w:rsidRPr="00BC372A">
              <w:rPr>
                <w:rFonts w:ascii="Minion Pro" w:hAnsi="Minion Pro"/>
                <w:shd w:val="clear" w:color="auto" w:fill="FFFFFF"/>
                <w:lang w:val="hr-HR"/>
              </w:rPr>
              <w:t xml:space="preserve"> </w:t>
            </w:r>
            <w:r w:rsidRPr="00BC372A">
              <w:rPr>
                <w:shd w:val="clear" w:color="auto" w:fill="FFFFFF"/>
                <w:lang w:val="hr-HR"/>
              </w:rPr>
              <w:t>od 10. ožujka 2004. o definiranju pravnog okvira za stvaranje jedinstvenog europskog neba (Okvirna uredba) i Izjava država članica o vojnim pitanjima u svezi jedinstvenog europskog neba</w:t>
            </w:r>
          </w:p>
        </w:tc>
        <w:tc>
          <w:tcPr>
            <w:tcW w:w="2977" w:type="dxa"/>
          </w:tcPr>
          <w:p w14:paraId="4A4A46E4" w14:textId="77777777" w:rsidR="00206CF3" w:rsidRPr="004274FD" w:rsidRDefault="00206CF3" w:rsidP="004017E9">
            <w:pPr>
              <w:ind w:left="-23"/>
              <w:rPr>
                <w:rFonts w:eastAsia="Calibri"/>
                <w:lang w:val="hr-HR"/>
              </w:rPr>
            </w:pPr>
            <w:r w:rsidRPr="004274FD">
              <w:rPr>
                <w:rFonts w:eastAsia="Calibri"/>
                <w:lang w:val="hr-HR"/>
              </w:rPr>
              <w:t>(a) Zračni promet:</w:t>
            </w:r>
          </w:p>
          <w:p w14:paraId="1E8E86E6" w14:textId="77777777" w:rsidR="00206CF3" w:rsidRPr="00BC372A" w:rsidRDefault="00206CF3" w:rsidP="004017E9">
            <w:pPr>
              <w:ind w:left="-23"/>
              <w:rPr>
                <w:rFonts w:eastAsia="Calibri"/>
                <w:lang w:val="hr-HR"/>
              </w:rPr>
            </w:pPr>
            <w:r w:rsidRPr="00BC372A">
              <w:rPr>
                <w:rFonts w:eastAsia="Calibri"/>
                <w:lang w:val="hr-HR"/>
              </w:rPr>
              <w:t>(I) usluge zračnog prometa koje se koriste u komercijalne svrhe (putnici i teret) (zračni prijevoznici);</w:t>
            </w:r>
          </w:p>
          <w:p w14:paraId="5CD9F8E0" w14:textId="77777777" w:rsidR="00206CF3" w:rsidRPr="00BC372A" w:rsidRDefault="00206CF3" w:rsidP="004017E9">
            <w:pPr>
              <w:ind w:left="-23"/>
              <w:rPr>
                <w:rFonts w:eastAsia="Calibri"/>
                <w:lang w:val="hr-HR"/>
              </w:rPr>
            </w:pPr>
          </w:p>
          <w:p w14:paraId="312D829E" w14:textId="77777777" w:rsidR="00206CF3" w:rsidRPr="00BC372A" w:rsidRDefault="00206CF3" w:rsidP="004017E9">
            <w:pPr>
              <w:ind w:left="-23"/>
              <w:rPr>
                <w:rFonts w:eastAsia="Calibri"/>
                <w:lang w:val="hr-HR"/>
              </w:rPr>
            </w:pPr>
            <w:r w:rsidRPr="00BC372A">
              <w:rPr>
                <w:rFonts w:eastAsia="Calibri"/>
                <w:lang w:val="hr-HR"/>
              </w:rPr>
              <w:t>(II) rad, upravljanje i održavanje zračnih luka i mrežne infrastrukture zračnih luka (upravna tijela zračne luke);</w:t>
            </w:r>
          </w:p>
          <w:p w14:paraId="39F8A7B0" w14:textId="77777777" w:rsidR="00206CF3" w:rsidRPr="00BC372A" w:rsidRDefault="00206CF3" w:rsidP="004017E9">
            <w:pPr>
              <w:ind w:left="-23"/>
              <w:rPr>
                <w:rFonts w:eastAsia="Calibri"/>
                <w:lang w:val="hr-HR"/>
              </w:rPr>
            </w:pPr>
          </w:p>
          <w:p w14:paraId="1345DEEF" w14:textId="77777777" w:rsidR="00206CF3" w:rsidRPr="00BC372A" w:rsidRDefault="00206CF3" w:rsidP="004017E9">
            <w:pPr>
              <w:ind w:left="-23"/>
              <w:rPr>
                <w:rFonts w:eastAsia="Calibri"/>
                <w:lang w:val="hr-HR"/>
              </w:rPr>
            </w:pPr>
            <w:r w:rsidRPr="00BC372A">
              <w:rPr>
                <w:rFonts w:eastAsia="Calibri"/>
                <w:lang w:val="hr-HR"/>
              </w:rPr>
              <w:t>(III) usluge kontrole zračnog prometa (operatori kontrole upravljanja prometom)</w:t>
            </w:r>
          </w:p>
          <w:p w14:paraId="7A86420D" w14:textId="77777777" w:rsidR="00206CF3" w:rsidRPr="00BC372A" w:rsidRDefault="00206CF3" w:rsidP="004017E9">
            <w:pPr>
              <w:ind w:left="-23"/>
              <w:rPr>
                <w:rFonts w:eastAsia="Calibri"/>
                <w:lang w:val="hr-HR"/>
              </w:rPr>
            </w:pPr>
          </w:p>
          <w:p w14:paraId="0BA0D4A7" w14:textId="77777777" w:rsidR="00206CF3" w:rsidRPr="00BC372A" w:rsidRDefault="00206CF3" w:rsidP="004017E9">
            <w:pPr>
              <w:ind w:left="-23"/>
              <w:rPr>
                <w:rFonts w:eastAsia="Calibri"/>
                <w:lang w:val="hr-HR"/>
              </w:rPr>
            </w:pPr>
          </w:p>
          <w:p w14:paraId="340ABBBF" w14:textId="77777777" w:rsidR="00206CF3" w:rsidRPr="00BC372A" w:rsidRDefault="00206CF3" w:rsidP="004017E9">
            <w:pPr>
              <w:ind w:left="-23"/>
              <w:rPr>
                <w:rFonts w:eastAsia="Calibri"/>
                <w:lang w:val="hr-HR"/>
              </w:rPr>
            </w:pPr>
          </w:p>
          <w:p w14:paraId="1AD16741" w14:textId="77777777" w:rsidR="00206CF3" w:rsidRPr="00BC372A" w:rsidRDefault="00206CF3" w:rsidP="004017E9">
            <w:pPr>
              <w:ind w:left="-23"/>
              <w:rPr>
                <w:rFonts w:eastAsia="Calibri"/>
                <w:lang w:val="hr-HR"/>
              </w:rPr>
            </w:pPr>
          </w:p>
          <w:p w14:paraId="6E72EC6C" w14:textId="77777777" w:rsidR="00206CF3" w:rsidRPr="00BC372A" w:rsidRDefault="00206CF3" w:rsidP="004017E9">
            <w:pPr>
              <w:ind w:left="-23"/>
              <w:rPr>
                <w:rFonts w:eastAsia="Calibri"/>
                <w:lang w:val="hr-HR"/>
              </w:rPr>
            </w:pPr>
          </w:p>
          <w:p w14:paraId="49E4D3D6" w14:textId="77777777" w:rsidR="00206CF3" w:rsidRPr="00BC372A" w:rsidRDefault="00206CF3" w:rsidP="004017E9">
            <w:pPr>
              <w:ind w:left="-23"/>
              <w:rPr>
                <w:rFonts w:eastAsia="Calibri"/>
                <w:lang w:val="hr-HR"/>
              </w:rPr>
            </w:pPr>
          </w:p>
          <w:p w14:paraId="6A9F8218" w14:textId="77777777" w:rsidR="00206CF3" w:rsidRPr="00BC372A" w:rsidRDefault="00206CF3" w:rsidP="004017E9">
            <w:pPr>
              <w:ind w:left="-23"/>
              <w:rPr>
                <w:rFonts w:eastAsia="Calibri"/>
                <w:lang w:val="hr-HR"/>
              </w:rPr>
            </w:pPr>
          </w:p>
          <w:p w14:paraId="044ECC42" w14:textId="77777777" w:rsidR="00206CF3" w:rsidRPr="00BC372A" w:rsidRDefault="00206CF3" w:rsidP="004017E9">
            <w:pPr>
              <w:ind w:left="-23"/>
              <w:rPr>
                <w:rFonts w:eastAsia="Calibri"/>
                <w:lang w:val="hr-HR"/>
              </w:rPr>
            </w:pPr>
          </w:p>
          <w:p w14:paraId="5DFEA4EA" w14:textId="77777777" w:rsidR="00206CF3" w:rsidRPr="00BC372A" w:rsidRDefault="00206CF3" w:rsidP="004017E9">
            <w:pPr>
              <w:ind w:left="-23"/>
              <w:rPr>
                <w:rFonts w:eastAsia="Calibri"/>
                <w:lang w:val="hr-HR"/>
              </w:rPr>
            </w:pPr>
          </w:p>
          <w:p w14:paraId="0D0993E8" w14:textId="77777777" w:rsidR="00206CF3" w:rsidRPr="00BC372A" w:rsidRDefault="00206CF3" w:rsidP="004017E9">
            <w:pPr>
              <w:ind w:left="-23"/>
              <w:rPr>
                <w:rFonts w:eastAsia="Calibri"/>
                <w:lang w:val="hr-HR"/>
              </w:rPr>
            </w:pPr>
          </w:p>
          <w:p w14:paraId="437BD82A" w14:textId="77777777" w:rsidR="00206CF3" w:rsidRPr="00BC372A" w:rsidRDefault="00206CF3" w:rsidP="004017E9">
            <w:pPr>
              <w:ind w:left="-23"/>
              <w:rPr>
                <w:rFonts w:eastAsia="Calibri"/>
                <w:lang w:val="hr-HR"/>
              </w:rPr>
            </w:pPr>
          </w:p>
          <w:p w14:paraId="01209589" w14:textId="77777777" w:rsidR="00206CF3" w:rsidRPr="00BC372A" w:rsidRDefault="00206CF3" w:rsidP="004017E9">
            <w:pPr>
              <w:ind w:left="-23"/>
              <w:rPr>
                <w:rFonts w:eastAsia="Calibri"/>
                <w:lang w:val="hr-HR"/>
              </w:rPr>
            </w:pPr>
          </w:p>
          <w:p w14:paraId="5A1546D1" w14:textId="77777777" w:rsidR="00206CF3" w:rsidRPr="00BC372A" w:rsidRDefault="00206CF3" w:rsidP="004017E9">
            <w:pPr>
              <w:ind w:left="-23"/>
              <w:rPr>
                <w:rFonts w:eastAsia="Calibri"/>
                <w:lang w:val="hr-HR"/>
              </w:rPr>
            </w:pPr>
          </w:p>
          <w:p w14:paraId="7D4A938B" w14:textId="77777777" w:rsidR="00206CF3" w:rsidRPr="00BC372A" w:rsidRDefault="00206CF3" w:rsidP="004017E9">
            <w:pPr>
              <w:ind w:left="-23"/>
              <w:rPr>
                <w:rFonts w:eastAsia="Calibri"/>
                <w:lang w:val="hr-HR"/>
              </w:rPr>
            </w:pPr>
          </w:p>
          <w:p w14:paraId="310B3C13" w14:textId="77777777" w:rsidR="00206CF3" w:rsidRPr="00BC372A" w:rsidRDefault="00206CF3" w:rsidP="004017E9">
            <w:pPr>
              <w:ind w:left="-23"/>
              <w:rPr>
                <w:rFonts w:eastAsia="Calibri"/>
                <w:lang w:val="hr-HR"/>
              </w:rPr>
            </w:pPr>
          </w:p>
          <w:p w14:paraId="170C730E" w14:textId="77777777" w:rsidR="00206CF3" w:rsidRPr="00BC372A" w:rsidRDefault="00206CF3" w:rsidP="004017E9">
            <w:pPr>
              <w:ind w:left="-23"/>
              <w:rPr>
                <w:rFonts w:eastAsia="Calibri"/>
                <w:lang w:val="hr-HR"/>
              </w:rPr>
            </w:pPr>
          </w:p>
          <w:p w14:paraId="53A6A4DF" w14:textId="77777777" w:rsidR="00206CF3" w:rsidRPr="00BC372A" w:rsidRDefault="00206CF3" w:rsidP="004017E9">
            <w:pPr>
              <w:ind w:left="-23"/>
              <w:rPr>
                <w:rFonts w:eastAsia="Calibri"/>
                <w:lang w:val="hr-HR"/>
              </w:rPr>
            </w:pPr>
          </w:p>
          <w:p w14:paraId="3B0FCF1C" w14:textId="77777777" w:rsidR="00206CF3" w:rsidRPr="00BC372A" w:rsidRDefault="00206CF3" w:rsidP="004017E9">
            <w:pPr>
              <w:ind w:left="-23"/>
              <w:rPr>
                <w:rFonts w:eastAsia="Calibri"/>
                <w:lang w:val="hr-HR"/>
              </w:rPr>
            </w:pPr>
          </w:p>
          <w:p w14:paraId="688945AD" w14:textId="77777777" w:rsidR="00206CF3" w:rsidRPr="00BC372A" w:rsidRDefault="00206CF3" w:rsidP="004017E9">
            <w:pPr>
              <w:ind w:left="-23"/>
              <w:rPr>
                <w:rFonts w:eastAsia="Calibri"/>
                <w:lang w:val="hr-HR"/>
              </w:rPr>
            </w:pPr>
          </w:p>
          <w:p w14:paraId="7542FC40" w14:textId="77777777" w:rsidR="00206CF3" w:rsidRPr="00BC372A" w:rsidRDefault="00206CF3" w:rsidP="004017E9">
            <w:pPr>
              <w:ind w:left="-23"/>
              <w:rPr>
                <w:rFonts w:eastAsia="Calibri"/>
                <w:lang w:val="hr-HR"/>
              </w:rPr>
            </w:pPr>
          </w:p>
          <w:p w14:paraId="25D40D80" w14:textId="77777777" w:rsidR="00206CF3" w:rsidRPr="00BC372A" w:rsidRDefault="00206CF3" w:rsidP="004017E9">
            <w:pPr>
              <w:ind w:left="-23"/>
              <w:rPr>
                <w:rFonts w:eastAsia="Calibri"/>
                <w:lang w:val="hr-HR"/>
              </w:rPr>
            </w:pPr>
          </w:p>
          <w:p w14:paraId="5316B0DB" w14:textId="77777777" w:rsidR="00206CF3" w:rsidRPr="00BC372A" w:rsidRDefault="00206CF3" w:rsidP="004017E9">
            <w:pPr>
              <w:ind w:left="-23"/>
              <w:rPr>
                <w:rFonts w:eastAsia="Calibri"/>
                <w:lang w:val="hr-HR"/>
              </w:rPr>
            </w:pPr>
          </w:p>
          <w:p w14:paraId="288B94BB" w14:textId="77777777" w:rsidR="00206CF3" w:rsidRPr="00BC372A" w:rsidRDefault="00206CF3" w:rsidP="004017E9">
            <w:pPr>
              <w:ind w:left="-23"/>
              <w:rPr>
                <w:rFonts w:eastAsia="Calibri"/>
                <w:lang w:val="hr-HR"/>
              </w:rPr>
            </w:pPr>
          </w:p>
          <w:p w14:paraId="0DD5953D" w14:textId="77777777" w:rsidR="00206CF3" w:rsidRPr="00BC372A" w:rsidRDefault="00206CF3" w:rsidP="004017E9">
            <w:pPr>
              <w:ind w:left="-23"/>
              <w:rPr>
                <w:rFonts w:eastAsia="Calibri"/>
                <w:lang w:val="hr-HR"/>
              </w:rPr>
            </w:pPr>
          </w:p>
          <w:p w14:paraId="55CB0DB1" w14:textId="77777777" w:rsidR="00206CF3" w:rsidRPr="00BC372A" w:rsidRDefault="00206CF3" w:rsidP="004017E9">
            <w:pPr>
              <w:ind w:left="-23"/>
              <w:rPr>
                <w:rFonts w:eastAsia="Calibri"/>
                <w:lang w:val="hr-HR"/>
              </w:rPr>
            </w:pPr>
          </w:p>
          <w:p w14:paraId="69D9128B" w14:textId="77777777" w:rsidR="00206CF3" w:rsidRPr="00BC372A" w:rsidRDefault="00206CF3" w:rsidP="004017E9">
            <w:pPr>
              <w:ind w:left="-23"/>
              <w:rPr>
                <w:rFonts w:eastAsia="Calibri"/>
                <w:lang w:val="hr-HR"/>
              </w:rPr>
            </w:pPr>
          </w:p>
          <w:p w14:paraId="47A95721" w14:textId="77777777" w:rsidR="00206CF3" w:rsidRPr="00BC372A" w:rsidRDefault="00206CF3" w:rsidP="004017E9">
            <w:pPr>
              <w:ind w:left="-23"/>
              <w:rPr>
                <w:rFonts w:eastAsia="Calibri"/>
                <w:lang w:val="hr-HR"/>
              </w:rPr>
            </w:pPr>
          </w:p>
          <w:p w14:paraId="468077C3" w14:textId="77777777" w:rsidR="00206CF3" w:rsidRPr="00BC372A" w:rsidRDefault="00206CF3" w:rsidP="004017E9">
            <w:pPr>
              <w:ind w:left="-23"/>
              <w:rPr>
                <w:rFonts w:eastAsia="Calibri"/>
                <w:lang w:val="hr-HR"/>
              </w:rPr>
            </w:pPr>
          </w:p>
          <w:p w14:paraId="497F4776" w14:textId="77777777" w:rsidR="00206CF3" w:rsidRPr="00BC372A" w:rsidRDefault="00206CF3" w:rsidP="004017E9">
            <w:pPr>
              <w:ind w:left="-23"/>
              <w:rPr>
                <w:rFonts w:eastAsia="Calibri"/>
                <w:lang w:val="hr-HR"/>
              </w:rPr>
            </w:pPr>
          </w:p>
          <w:p w14:paraId="32E5489E" w14:textId="77777777" w:rsidR="00206CF3" w:rsidRPr="00BC372A" w:rsidRDefault="00206CF3" w:rsidP="004017E9">
            <w:pPr>
              <w:ind w:left="-23"/>
              <w:rPr>
                <w:rFonts w:eastAsia="Calibri"/>
                <w:lang w:val="hr-HR"/>
              </w:rPr>
            </w:pPr>
          </w:p>
          <w:p w14:paraId="211FAB91" w14:textId="77777777" w:rsidR="00206CF3" w:rsidRPr="00BC372A" w:rsidRDefault="00206CF3" w:rsidP="004017E9">
            <w:pPr>
              <w:ind w:left="-23"/>
              <w:rPr>
                <w:rFonts w:eastAsia="Calibri"/>
                <w:lang w:val="hr-HR"/>
              </w:rPr>
            </w:pPr>
          </w:p>
          <w:p w14:paraId="5705AF2B" w14:textId="77777777" w:rsidR="00206CF3" w:rsidRPr="00BC372A" w:rsidRDefault="00206CF3" w:rsidP="004017E9">
            <w:pPr>
              <w:ind w:left="-23"/>
              <w:rPr>
                <w:rFonts w:eastAsia="Calibri"/>
                <w:lang w:val="hr-HR"/>
              </w:rPr>
            </w:pPr>
          </w:p>
          <w:p w14:paraId="101DE821" w14:textId="77777777" w:rsidR="00206CF3" w:rsidRPr="00BC372A" w:rsidRDefault="00206CF3" w:rsidP="004017E9">
            <w:pPr>
              <w:ind w:left="-23"/>
              <w:rPr>
                <w:rFonts w:eastAsia="Calibri"/>
                <w:lang w:val="hr-HR"/>
              </w:rPr>
            </w:pPr>
          </w:p>
          <w:p w14:paraId="665EF5DB" w14:textId="77777777" w:rsidR="00206CF3" w:rsidRPr="00BC372A" w:rsidRDefault="00206CF3" w:rsidP="004017E9">
            <w:pPr>
              <w:ind w:left="-23"/>
              <w:rPr>
                <w:rFonts w:eastAsia="Calibri"/>
                <w:lang w:val="hr-HR"/>
              </w:rPr>
            </w:pPr>
          </w:p>
          <w:p w14:paraId="640AB16A" w14:textId="77777777" w:rsidR="00206CF3" w:rsidRPr="00BC372A" w:rsidRDefault="00206CF3" w:rsidP="004017E9">
            <w:pPr>
              <w:ind w:left="-23"/>
              <w:rPr>
                <w:rFonts w:eastAsia="Calibri"/>
                <w:lang w:val="hr-HR"/>
              </w:rPr>
            </w:pPr>
          </w:p>
          <w:p w14:paraId="09452E11" w14:textId="77777777" w:rsidR="00206CF3" w:rsidRPr="00BC372A" w:rsidRDefault="00206CF3" w:rsidP="004017E9">
            <w:pPr>
              <w:ind w:left="-23"/>
              <w:rPr>
                <w:rFonts w:eastAsia="Calibri"/>
                <w:lang w:val="hr-HR"/>
              </w:rPr>
            </w:pPr>
          </w:p>
          <w:p w14:paraId="3E04EDA2" w14:textId="77777777" w:rsidR="00206CF3" w:rsidRPr="00BC372A" w:rsidRDefault="00206CF3" w:rsidP="004017E9">
            <w:pPr>
              <w:ind w:left="-23"/>
              <w:rPr>
                <w:rFonts w:eastAsia="Calibri"/>
                <w:lang w:val="hr-HR"/>
              </w:rPr>
            </w:pPr>
          </w:p>
          <w:p w14:paraId="5E1D472D" w14:textId="77777777" w:rsidR="00206CF3" w:rsidRPr="00BC372A" w:rsidRDefault="00206CF3" w:rsidP="004017E9">
            <w:pPr>
              <w:ind w:left="-23"/>
              <w:rPr>
                <w:rFonts w:eastAsia="Calibri"/>
                <w:lang w:val="hr-HR"/>
              </w:rPr>
            </w:pPr>
          </w:p>
          <w:p w14:paraId="244075B2" w14:textId="77777777" w:rsidR="00206CF3" w:rsidRPr="00BC372A" w:rsidRDefault="00206CF3" w:rsidP="004017E9">
            <w:pPr>
              <w:ind w:left="-23"/>
              <w:rPr>
                <w:rFonts w:eastAsia="Calibri"/>
                <w:lang w:val="hr-HR"/>
              </w:rPr>
            </w:pPr>
          </w:p>
          <w:p w14:paraId="57EFFA2A" w14:textId="77777777" w:rsidR="00206CF3" w:rsidRPr="00BC372A" w:rsidRDefault="00206CF3" w:rsidP="004017E9">
            <w:pPr>
              <w:ind w:left="-23"/>
              <w:rPr>
                <w:rFonts w:eastAsia="Calibri"/>
                <w:lang w:val="hr-HR"/>
              </w:rPr>
            </w:pPr>
          </w:p>
          <w:p w14:paraId="2C5D088F" w14:textId="77777777" w:rsidR="00206CF3" w:rsidRPr="00BC372A" w:rsidRDefault="00206CF3" w:rsidP="004017E9">
            <w:pPr>
              <w:ind w:left="-23"/>
              <w:rPr>
                <w:rFonts w:eastAsia="Calibri"/>
                <w:lang w:val="hr-HR"/>
              </w:rPr>
            </w:pPr>
          </w:p>
          <w:p w14:paraId="081E0DA0" w14:textId="77777777" w:rsidR="00206CF3" w:rsidRPr="00BC372A" w:rsidRDefault="00206CF3" w:rsidP="004017E9">
            <w:pPr>
              <w:ind w:left="-23"/>
              <w:rPr>
                <w:rFonts w:eastAsia="Calibri"/>
                <w:lang w:val="hr-HR"/>
              </w:rPr>
            </w:pPr>
          </w:p>
          <w:p w14:paraId="03FD6508" w14:textId="77777777" w:rsidR="00206CF3" w:rsidRPr="00BC372A" w:rsidRDefault="00206CF3" w:rsidP="004017E9">
            <w:pPr>
              <w:ind w:left="-23"/>
              <w:rPr>
                <w:rFonts w:eastAsia="Calibri"/>
                <w:lang w:val="hr-HR"/>
              </w:rPr>
            </w:pPr>
          </w:p>
          <w:p w14:paraId="2B199656" w14:textId="77777777" w:rsidR="00206CF3" w:rsidRPr="00BC372A" w:rsidRDefault="00206CF3" w:rsidP="004017E9">
            <w:pPr>
              <w:ind w:left="-23"/>
              <w:rPr>
                <w:rFonts w:eastAsia="Calibri"/>
                <w:lang w:val="hr-HR"/>
              </w:rPr>
            </w:pPr>
          </w:p>
          <w:p w14:paraId="0FA91E16" w14:textId="77777777" w:rsidR="00206CF3" w:rsidRPr="00BC372A" w:rsidRDefault="00206CF3" w:rsidP="004017E9">
            <w:pPr>
              <w:ind w:left="-23"/>
              <w:rPr>
                <w:rFonts w:eastAsia="Calibri"/>
                <w:lang w:val="hr-HR"/>
              </w:rPr>
            </w:pPr>
          </w:p>
          <w:p w14:paraId="65F3F859" w14:textId="77777777" w:rsidR="00206CF3" w:rsidRPr="00BC372A" w:rsidRDefault="00206CF3" w:rsidP="004017E9">
            <w:pPr>
              <w:ind w:left="-23"/>
              <w:rPr>
                <w:rFonts w:eastAsia="Calibri"/>
                <w:lang w:val="hr-HR"/>
              </w:rPr>
            </w:pPr>
          </w:p>
          <w:p w14:paraId="5B8B5DAD" w14:textId="77777777" w:rsidR="00206CF3" w:rsidRPr="00BC372A" w:rsidRDefault="00206CF3" w:rsidP="004017E9">
            <w:pPr>
              <w:ind w:left="-23"/>
              <w:rPr>
                <w:rFonts w:eastAsia="Calibri"/>
                <w:lang w:val="hr-HR"/>
              </w:rPr>
            </w:pPr>
          </w:p>
          <w:p w14:paraId="0C958C8B" w14:textId="77777777" w:rsidR="00206CF3" w:rsidRPr="00BC372A" w:rsidRDefault="00206CF3" w:rsidP="004017E9">
            <w:pPr>
              <w:ind w:left="-23"/>
              <w:rPr>
                <w:rFonts w:eastAsia="Calibri"/>
                <w:lang w:val="hr-HR"/>
              </w:rPr>
            </w:pPr>
          </w:p>
          <w:p w14:paraId="603D6A0A" w14:textId="77777777" w:rsidR="00206CF3" w:rsidRPr="00BC372A" w:rsidRDefault="00206CF3" w:rsidP="004017E9">
            <w:pPr>
              <w:ind w:left="-23"/>
              <w:rPr>
                <w:rFonts w:eastAsia="Calibri"/>
                <w:lang w:val="hr-HR"/>
              </w:rPr>
            </w:pPr>
          </w:p>
          <w:p w14:paraId="2F19EEA8" w14:textId="77777777" w:rsidR="00206CF3" w:rsidRPr="00BC372A" w:rsidRDefault="00206CF3" w:rsidP="004017E9">
            <w:pPr>
              <w:ind w:left="-23"/>
              <w:rPr>
                <w:rFonts w:eastAsia="Calibri"/>
                <w:lang w:val="hr-HR"/>
              </w:rPr>
            </w:pPr>
          </w:p>
          <w:p w14:paraId="10E56186" w14:textId="77777777" w:rsidR="00206CF3" w:rsidRPr="00BC372A" w:rsidRDefault="00206CF3" w:rsidP="004017E9">
            <w:pPr>
              <w:ind w:left="-23"/>
              <w:rPr>
                <w:rFonts w:eastAsia="Calibri"/>
                <w:lang w:val="hr-HR"/>
              </w:rPr>
            </w:pPr>
          </w:p>
          <w:p w14:paraId="4ADB17E3" w14:textId="77777777" w:rsidR="00206CF3" w:rsidRPr="00BC372A" w:rsidRDefault="00206CF3" w:rsidP="004017E9">
            <w:pPr>
              <w:ind w:left="-23"/>
              <w:rPr>
                <w:rFonts w:eastAsia="Calibri"/>
                <w:lang w:val="hr-HR"/>
              </w:rPr>
            </w:pPr>
          </w:p>
          <w:p w14:paraId="523040DF" w14:textId="77777777" w:rsidR="00206CF3" w:rsidRPr="00BC372A" w:rsidRDefault="00206CF3" w:rsidP="004017E9">
            <w:pPr>
              <w:ind w:left="-23"/>
              <w:rPr>
                <w:rFonts w:eastAsia="Calibri"/>
                <w:lang w:val="hr-HR"/>
              </w:rPr>
            </w:pPr>
          </w:p>
          <w:p w14:paraId="203589F3" w14:textId="77777777" w:rsidR="00206CF3" w:rsidRPr="00BC372A" w:rsidRDefault="00206CF3" w:rsidP="004017E9">
            <w:pPr>
              <w:ind w:left="-23"/>
              <w:rPr>
                <w:rFonts w:eastAsia="Calibri"/>
                <w:lang w:val="hr-HR"/>
              </w:rPr>
            </w:pPr>
          </w:p>
          <w:p w14:paraId="40F9E813" w14:textId="77777777" w:rsidR="00206CF3" w:rsidRPr="00BC372A" w:rsidRDefault="00206CF3" w:rsidP="004017E9">
            <w:pPr>
              <w:ind w:left="-23"/>
              <w:rPr>
                <w:rFonts w:eastAsia="Calibri"/>
                <w:lang w:val="hr-HR"/>
              </w:rPr>
            </w:pPr>
          </w:p>
          <w:p w14:paraId="4E48EE9A" w14:textId="77777777" w:rsidR="00206CF3" w:rsidRPr="00BC372A" w:rsidRDefault="00206CF3" w:rsidP="004017E9">
            <w:pPr>
              <w:ind w:left="-23"/>
              <w:rPr>
                <w:rFonts w:eastAsia="Calibri"/>
                <w:lang w:val="hr-HR"/>
              </w:rPr>
            </w:pPr>
          </w:p>
          <w:p w14:paraId="5EF671A5" w14:textId="77777777" w:rsidR="00206CF3" w:rsidRPr="00BC372A" w:rsidRDefault="00206CF3" w:rsidP="004017E9">
            <w:pPr>
              <w:rPr>
                <w:rFonts w:eastAsia="Calibri"/>
                <w:lang w:val="hr-HR"/>
              </w:rPr>
            </w:pPr>
          </w:p>
          <w:p w14:paraId="2F72AFC4" w14:textId="77777777" w:rsidR="00206CF3" w:rsidRPr="00BC372A" w:rsidRDefault="00206CF3" w:rsidP="004017E9">
            <w:pPr>
              <w:ind w:left="-23"/>
              <w:rPr>
                <w:rFonts w:eastAsia="Calibri"/>
                <w:lang w:val="hr-HR"/>
              </w:rPr>
            </w:pPr>
          </w:p>
        </w:tc>
      </w:tr>
      <w:tr w:rsidR="00206CF3" w:rsidRPr="004274FD" w14:paraId="164FD1A4" w14:textId="77777777" w:rsidTr="004017E9">
        <w:trPr>
          <w:trHeight w:val="70"/>
          <w:jc w:val="center"/>
        </w:trPr>
        <w:tc>
          <w:tcPr>
            <w:tcW w:w="785" w:type="dxa"/>
            <w:vMerge/>
            <w:shd w:val="clear" w:color="auto" w:fill="auto"/>
          </w:tcPr>
          <w:p w14:paraId="3BC32C0A" w14:textId="77777777" w:rsidR="00206CF3" w:rsidRPr="00BC372A" w:rsidRDefault="00206CF3" w:rsidP="004017E9">
            <w:pPr>
              <w:ind w:left="-142" w:right="-111" w:firstLine="138"/>
              <w:rPr>
                <w:rFonts w:eastAsia="Calibri"/>
                <w:lang w:val="hr-HR"/>
              </w:rPr>
            </w:pPr>
          </w:p>
        </w:tc>
        <w:tc>
          <w:tcPr>
            <w:tcW w:w="1648" w:type="dxa"/>
            <w:vMerge/>
            <w:shd w:val="clear" w:color="auto" w:fill="auto"/>
          </w:tcPr>
          <w:p w14:paraId="497D480F" w14:textId="77777777" w:rsidR="00206CF3" w:rsidRPr="00BC372A" w:rsidRDefault="00206CF3" w:rsidP="004017E9">
            <w:pPr>
              <w:pStyle w:val="ListParagraph"/>
              <w:ind w:left="-142" w:firstLine="312"/>
              <w:rPr>
                <w:rFonts w:eastAsia="Calibri"/>
              </w:rPr>
            </w:pPr>
          </w:p>
        </w:tc>
        <w:tc>
          <w:tcPr>
            <w:tcW w:w="1984" w:type="dxa"/>
            <w:shd w:val="clear" w:color="auto" w:fill="auto"/>
          </w:tcPr>
          <w:p w14:paraId="66424BC7" w14:textId="77777777" w:rsidR="00206CF3" w:rsidRPr="00BC372A" w:rsidRDefault="00206CF3" w:rsidP="004017E9">
            <w:pPr>
              <w:rPr>
                <w:rFonts w:eastAsia="Calibri"/>
                <w:sz w:val="22"/>
                <w:szCs w:val="22"/>
                <w:lang w:val="hr-HR"/>
              </w:rPr>
            </w:pPr>
            <w:r w:rsidRPr="00BC372A">
              <w:rPr>
                <w:rFonts w:eastAsia="Calibri"/>
                <w:sz w:val="22"/>
                <w:szCs w:val="22"/>
                <w:lang w:val="hr-HR"/>
              </w:rPr>
              <w:t>(b) željeznički promet</w:t>
            </w:r>
          </w:p>
          <w:p w14:paraId="1861F374" w14:textId="77777777" w:rsidR="00206CF3" w:rsidRPr="00BC372A" w:rsidRDefault="00206CF3" w:rsidP="004017E9">
            <w:pPr>
              <w:ind w:left="-142"/>
              <w:rPr>
                <w:rFonts w:eastAsia="Calibri"/>
                <w:sz w:val="22"/>
                <w:szCs w:val="22"/>
                <w:lang w:val="hr-HR"/>
              </w:rPr>
            </w:pPr>
          </w:p>
          <w:p w14:paraId="00C55AAC" w14:textId="77777777" w:rsidR="00206CF3" w:rsidRPr="00BC372A" w:rsidRDefault="00206CF3" w:rsidP="004017E9">
            <w:pPr>
              <w:ind w:left="-142"/>
              <w:rPr>
                <w:rFonts w:eastAsia="Calibri"/>
                <w:sz w:val="22"/>
                <w:szCs w:val="22"/>
                <w:lang w:val="hr-HR"/>
              </w:rPr>
            </w:pPr>
          </w:p>
          <w:p w14:paraId="2E342E6F" w14:textId="77777777" w:rsidR="00206CF3" w:rsidRPr="00BC372A" w:rsidRDefault="00206CF3" w:rsidP="004017E9">
            <w:pPr>
              <w:rPr>
                <w:rFonts w:eastAsia="Calibri"/>
                <w:sz w:val="22"/>
                <w:szCs w:val="22"/>
                <w:lang w:val="hr-HR"/>
              </w:rPr>
            </w:pPr>
          </w:p>
        </w:tc>
        <w:tc>
          <w:tcPr>
            <w:tcW w:w="3827" w:type="dxa"/>
            <w:shd w:val="clear" w:color="auto" w:fill="auto"/>
          </w:tcPr>
          <w:p w14:paraId="22E629C6" w14:textId="77777777" w:rsidR="00206CF3" w:rsidRPr="00BC372A" w:rsidRDefault="00206CF3" w:rsidP="004017E9">
            <w:pPr>
              <w:spacing w:after="160"/>
              <w:jc w:val="both"/>
              <w:rPr>
                <w:b/>
                <w:lang w:val="hr-HR" w:eastAsia="hr-HR"/>
              </w:rPr>
            </w:pPr>
            <w:r w:rsidRPr="00BC372A">
              <w:rPr>
                <w:b/>
                <w:lang w:val="hr-HR" w:eastAsia="hr-HR"/>
              </w:rPr>
              <w:t xml:space="preserve">- upravitelji infrastrukture </w:t>
            </w:r>
          </w:p>
          <w:p w14:paraId="72DD60EA" w14:textId="77777777" w:rsidR="00206CF3" w:rsidRPr="00BC372A" w:rsidRDefault="00206CF3" w:rsidP="004017E9">
            <w:pPr>
              <w:spacing w:after="160"/>
              <w:jc w:val="both"/>
              <w:rPr>
                <w:lang w:val="hr-HR" w:eastAsia="hr-HR"/>
              </w:rPr>
            </w:pPr>
            <w:r w:rsidRPr="00BC372A">
              <w:rPr>
                <w:shd w:val="clear" w:color="auto" w:fill="FFFFFF"/>
                <w:lang w:val="hr-HR"/>
              </w:rPr>
              <w:t xml:space="preserve">Pojam </w:t>
            </w:r>
            <w:r w:rsidRPr="00BC372A">
              <w:rPr>
                <w:i/>
                <w:shd w:val="clear" w:color="auto" w:fill="FFFFFF"/>
                <w:lang w:val="hr-HR"/>
              </w:rPr>
              <w:t>„</w:t>
            </w:r>
            <w:r w:rsidRPr="00BC372A">
              <w:rPr>
                <w:i/>
                <w:lang w:val="hr-HR" w:eastAsia="hr-HR"/>
              </w:rPr>
              <w:t>upravitelj infrastrukture</w:t>
            </w:r>
            <w:r w:rsidRPr="00BC372A">
              <w:rPr>
                <w:i/>
                <w:iCs/>
                <w:shd w:val="clear" w:color="auto" w:fill="FFFFFF"/>
                <w:lang w:val="hr-HR"/>
              </w:rPr>
              <w:t>“</w:t>
            </w:r>
            <w:r w:rsidRPr="00BC372A">
              <w:rPr>
                <w:shd w:val="clear" w:color="auto" w:fill="FFFFFF"/>
                <w:lang w:val="hr-HR"/>
              </w:rPr>
              <w:t xml:space="preserve"> u smislu ovoga Zakona znači pravna osoba ili u vertikalno integriranom trgovačkom društvu organizacijska jedinica odgovorna za upravljanje, održavanje i obnovu željezničke infrastrukture, kao i za sudjelovanje u razvoju željezničke infrastrukture na način koji je određen u okviru opće politike razvoja i financiranja željezničke infrastrukture Republike Hrvatske.</w:t>
            </w:r>
          </w:p>
          <w:p w14:paraId="31DBDA3F" w14:textId="77777777" w:rsidR="00206CF3" w:rsidRPr="00BC372A" w:rsidRDefault="00206CF3" w:rsidP="004017E9">
            <w:pPr>
              <w:jc w:val="both"/>
              <w:rPr>
                <w:shd w:val="clear" w:color="auto" w:fill="FFFFFF"/>
                <w:lang w:val="hr-HR"/>
              </w:rPr>
            </w:pPr>
            <w:r w:rsidRPr="00BC372A">
              <w:rPr>
                <w:shd w:val="clear" w:color="auto" w:fill="FFFFFF"/>
                <w:lang w:val="hr-HR"/>
              </w:rPr>
              <w:t xml:space="preserve">Pojam </w:t>
            </w:r>
            <w:r w:rsidRPr="00BC372A">
              <w:rPr>
                <w:i/>
                <w:shd w:val="clear" w:color="auto" w:fill="FFFFFF"/>
                <w:lang w:val="hr-HR"/>
              </w:rPr>
              <w:t>„</w:t>
            </w:r>
            <w:r w:rsidRPr="00BC372A">
              <w:rPr>
                <w:i/>
                <w:lang w:val="hr-HR" w:eastAsia="hr-HR"/>
              </w:rPr>
              <w:t>upravitelj infrastrukture</w:t>
            </w:r>
            <w:r w:rsidRPr="00BC372A">
              <w:rPr>
                <w:i/>
                <w:iCs/>
                <w:shd w:val="clear" w:color="auto" w:fill="FFFFFF"/>
                <w:lang w:val="hr-HR"/>
              </w:rPr>
              <w:t>“</w:t>
            </w:r>
            <w:r w:rsidRPr="00BC372A">
              <w:rPr>
                <w:shd w:val="clear" w:color="auto" w:fill="FFFFFF"/>
                <w:lang w:val="hr-HR"/>
              </w:rPr>
              <w:t xml:space="preserve"> istovjetan je pojmu iz</w:t>
            </w:r>
            <w:r w:rsidRPr="00BC372A">
              <w:rPr>
                <w:iCs/>
                <w:bdr w:val="none" w:sz="0" w:space="0" w:color="auto" w:frame="1"/>
                <w:lang w:val="hr-HR"/>
              </w:rPr>
              <w:t xml:space="preserve"> članka 5. stavka 1. točke 36. Zakona </w:t>
            </w:r>
            <w:r w:rsidRPr="00BC372A">
              <w:rPr>
                <w:shd w:val="clear" w:color="auto" w:fill="FFFFFF"/>
                <w:lang w:val="hr-HR"/>
              </w:rPr>
              <w:t>o željeznici („Narodne novine“, br. 32/19</w:t>
            </w:r>
            <w:r w:rsidR="00472E4D" w:rsidRPr="00BC372A">
              <w:rPr>
                <w:shd w:val="clear" w:color="auto" w:fill="FFFFFF"/>
                <w:lang w:val="hr-HR"/>
              </w:rPr>
              <w:t>.</w:t>
            </w:r>
            <w:r w:rsidRPr="00BC372A">
              <w:rPr>
                <w:shd w:val="clear" w:color="auto" w:fill="FFFFFF"/>
                <w:lang w:val="hr-HR"/>
              </w:rPr>
              <w:t>, 20/21</w:t>
            </w:r>
            <w:r w:rsidR="00472E4D" w:rsidRPr="00BC372A">
              <w:rPr>
                <w:shd w:val="clear" w:color="auto" w:fill="FFFFFF"/>
                <w:lang w:val="hr-HR"/>
              </w:rPr>
              <w:t>.</w:t>
            </w:r>
            <w:r w:rsidRPr="00BC372A">
              <w:rPr>
                <w:shd w:val="clear" w:color="auto" w:fill="FFFFFF"/>
                <w:lang w:val="hr-HR"/>
              </w:rPr>
              <w:t xml:space="preserve"> i 114/22</w:t>
            </w:r>
            <w:r w:rsidR="00472E4D" w:rsidRPr="00BC372A">
              <w:rPr>
                <w:shd w:val="clear" w:color="auto" w:fill="FFFFFF"/>
                <w:lang w:val="hr-HR"/>
              </w:rPr>
              <w:t>.</w:t>
            </w:r>
            <w:r w:rsidRPr="00BC372A">
              <w:rPr>
                <w:shd w:val="clear" w:color="auto" w:fill="FFFFFF"/>
                <w:lang w:val="hr-HR"/>
              </w:rPr>
              <w:t xml:space="preserve">), </w:t>
            </w:r>
            <w:r w:rsidRPr="00BC372A">
              <w:rPr>
                <w:iCs/>
                <w:bdr w:val="none" w:sz="0" w:space="0" w:color="auto" w:frame="1"/>
                <w:lang w:val="hr-HR"/>
              </w:rPr>
              <w:t xml:space="preserve">kojim je u </w:t>
            </w:r>
            <w:r w:rsidRPr="00BC372A">
              <w:rPr>
                <w:shd w:val="clear" w:color="auto" w:fill="FFFFFF"/>
                <w:lang w:val="hr-HR"/>
              </w:rPr>
              <w:t>hrvatsko zakonodavstvo preuzeta Direktiva 2012/34/EU Europskog parlamenta i Vijeća od 21. studenoga 2012. o uspostavi jedinstvenog Europskog željezničkog prostora (preinačena) (SL L 343, 14. 12. 2012.), kako je posljednji put izmijenjena Direktivom (EU) 2016/2370 Europskog parlamenta i Vijeća od 14. prosinca 2016. o izmjeni Direktive 2012/34/EU u pogledu otvaranja tržišta za usluge domaćeg željezničkog prijevoza putnika i upravljanja željezničkom infrastrukturom (Tekst značajan za EGP) (SL L 352, 23. 12. 2016.).</w:t>
            </w:r>
          </w:p>
          <w:p w14:paraId="5A506E0A" w14:textId="77777777" w:rsidR="00206CF3" w:rsidRPr="00BC372A" w:rsidRDefault="00206CF3" w:rsidP="004017E9">
            <w:pPr>
              <w:jc w:val="both"/>
              <w:rPr>
                <w:rFonts w:eastAsia="Calibri"/>
                <w:lang w:val="hr-HR"/>
              </w:rPr>
            </w:pPr>
          </w:p>
          <w:p w14:paraId="5A9A5697" w14:textId="77777777" w:rsidR="00206CF3" w:rsidRPr="00BC372A" w:rsidRDefault="00206CF3" w:rsidP="004017E9">
            <w:pPr>
              <w:spacing w:after="160"/>
              <w:jc w:val="both"/>
              <w:rPr>
                <w:b/>
                <w:lang w:val="hr-HR" w:eastAsia="hr-HR"/>
              </w:rPr>
            </w:pPr>
            <w:r w:rsidRPr="00BC372A">
              <w:rPr>
                <w:b/>
                <w:lang w:val="hr-HR" w:eastAsia="hr-HR"/>
              </w:rPr>
              <w:t>- željeznički prijevoznici, među ostalim i operatori uslužnih objekata</w:t>
            </w:r>
          </w:p>
          <w:p w14:paraId="6DF8BA57" w14:textId="77777777" w:rsidR="00206CF3" w:rsidRPr="00BC372A" w:rsidRDefault="00206CF3" w:rsidP="004017E9">
            <w:pPr>
              <w:spacing w:after="160"/>
              <w:jc w:val="both"/>
              <w:rPr>
                <w:shd w:val="clear" w:color="auto" w:fill="FFFFFF"/>
                <w:lang w:val="hr-HR"/>
              </w:rPr>
            </w:pPr>
            <w:r w:rsidRPr="00BC372A">
              <w:rPr>
                <w:shd w:val="clear" w:color="auto" w:fill="FFFFFF"/>
                <w:lang w:val="hr-HR"/>
              </w:rPr>
              <w:t xml:space="preserve">Pojam </w:t>
            </w:r>
            <w:r w:rsidRPr="00BC372A">
              <w:rPr>
                <w:i/>
                <w:shd w:val="clear" w:color="auto" w:fill="FFFFFF"/>
                <w:lang w:val="hr-HR"/>
              </w:rPr>
              <w:t>„</w:t>
            </w:r>
            <w:r w:rsidRPr="00BC372A">
              <w:rPr>
                <w:i/>
                <w:lang w:val="hr-HR" w:eastAsia="hr-HR"/>
              </w:rPr>
              <w:t>željeznički prijevoznik“</w:t>
            </w:r>
            <w:r w:rsidRPr="00BC372A">
              <w:rPr>
                <w:shd w:val="clear" w:color="auto" w:fill="FFFFFF"/>
                <w:lang w:val="hr-HR"/>
              </w:rPr>
              <w:t xml:space="preserve"> u smislu ovoga Zakona znači svaka pravna osoba koja ima dozvolu za obavljanje usluga željezničkog prijevoza i čija je glavna djelatnost pružanje usluga željezničkog prijevoza putnika i/ili tereta, uz uvjet da ta pravna osoba osigura vuču vlakova; to uključuje i pravnu osobu koja pruža samo uslugu vuče vlakova.</w:t>
            </w:r>
          </w:p>
          <w:p w14:paraId="7A11937D" w14:textId="77777777" w:rsidR="00206CF3" w:rsidRPr="00BC372A" w:rsidRDefault="00206CF3" w:rsidP="004017E9">
            <w:pPr>
              <w:spacing w:after="160"/>
              <w:jc w:val="both"/>
              <w:rPr>
                <w:lang w:val="hr-HR" w:eastAsia="hr-HR"/>
              </w:rPr>
            </w:pPr>
            <w:r w:rsidRPr="00BC372A">
              <w:rPr>
                <w:shd w:val="clear" w:color="auto" w:fill="FFFFFF"/>
                <w:lang w:val="hr-HR"/>
              </w:rPr>
              <w:t xml:space="preserve">Pojam </w:t>
            </w:r>
            <w:r w:rsidRPr="00BC372A">
              <w:rPr>
                <w:i/>
                <w:shd w:val="clear" w:color="auto" w:fill="FFFFFF"/>
                <w:lang w:val="hr-HR"/>
              </w:rPr>
              <w:t>„</w:t>
            </w:r>
            <w:r w:rsidRPr="00BC372A">
              <w:rPr>
                <w:i/>
                <w:lang w:val="hr-HR" w:eastAsia="hr-HR"/>
              </w:rPr>
              <w:t>operator uslužnih objekata“</w:t>
            </w:r>
            <w:r w:rsidRPr="00BC372A">
              <w:rPr>
                <w:shd w:val="clear" w:color="auto" w:fill="FFFFFF"/>
                <w:lang w:val="hr-HR"/>
              </w:rPr>
              <w:t xml:space="preserve"> u smislu ovoga Zakona znači pravna osoba odgovorna za upravljanje jednim ili više uslužnih objekata (upravitelj uslužnog objekta) ili za pružanje željezničkim prijevoznicima jedne ili više usluga iz Priloga 2. točaka 2. do 4. Zakona o željeznici (pružatelj usluga).</w:t>
            </w:r>
          </w:p>
          <w:p w14:paraId="0F54143B" w14:textId="77777777" w:rsidR="00206CF3" w:rsidRPr="00BC372A" w:rsidRDefault="00206CF3" w:rsidP="004017E9">
            <w:pPr>
              <w:jc w:val="both"/>
              <w:rPr>
                <w:shd w:val="clear" w:color="auto" w:fill="FFFFFF"/>
                <w:lang w:val="hr-HR"/>
              </w:rPr>
            </w:pPr>
            <w:r w:rsidRPr="00BC372A">
              <w:rPr>
                <w:shd w:val="clear" w:color="auto" w:fill="FFFFFF"/>
                <w:lang w:val="hr-HR"/>
              </w:rPr>
              <w:t xml:space="preserve">Pojmovi </w:t>
            </w:r>
            <w:r w:rsidRPr="00BC372A">
              <w:rPr>
                <w:i/>
                <w:shd w:val="clear" w:color="auto" w:fill="FFFFFF"/>
                <w:lang w:val="hr-HR"/>
              </w:rPr>
              <w:t>„</w:t>
            </w:r>
            <w:r w:rsidRPr="00BC372A">
              <w:rPr>
                <w:i/>
                <w:lang w:val="hr-HR" w:eastAsia="hr-HR"/>
              </w:rPr>
              <w:t>željeznički prijevoznik“</w:t>
            </w:r>
            <w:r w:rsidRPr="00BC372A">
              <w:rPr>
                <w:shd w:val="clear" w:color="auto" w:fill="FFFFFF"/>
                <w:lang w:val="hr-HR"/>
              </w:rPr>
              <w:t xml:space="preserve"> i </w:t>
            </w:r>
            <w:r w:rsidRPr="00BC372A">
              <w:rPr>
                <w:i/>
                <w:shd w:val="clear" w:color="auto" w:fill="FFFFFF"/>
                <w:lang w:val="hr-HR"/>
              </w:rPr>
              <w:t>„</w:t>
            </w:r>
            <w:r w:rsidRPr="00BC372A">
              <w:rPr>
                <w:i/>
                <w:lang w:val="hr-HR" w:eastAsia="hr-HR"/>
              </w:rPr>
              <w:t>operator uslužnih objekata“</w:t>
            </w:r>
            <w:r w:rsidRPr="00BC372A">
              <w:rPr>
                <w:shd w:val="clear" w:color="auto" w:fill="FFFFFF"/>
                <w:lang w:val="hr-HR"/>
              </w:rPr>
              <w:t xml:space="preserve"> istovjetni su pojmovima iz</w:t>
            </w:r>
            <w:r w:rsidRPr="00BC372A">
              <w:rPr>
                <w:iCs/>
                <w:bdr w:val="none" w:sz="0" w:space="0" w:color="auto" w:frame="1"/>
                <w:lang w:val="hr-HR"/>
              </w:rPr>
              <w:t xml:space="preserve"> članka 5. stavka 1. točaka 22. i 46. Zakona </w:t>
            </w:r>
            <w:r w:rsidRPr="00BC372A">
              <w:rPr>
                <w:shd w:val="clear" w:color="auto" w:fill="FFFFFF"/>
                <w:lang w:val="hr-HR"/>
              </w:rPr>
              <w:t>o željeznici.</w:t>
            </w:r>
          </w:p>
          <w:p w14:paraId="2798CB9D" w14:textId="77777777" w:rsidR="00206CF3" w:rsidRPr="00BC372A" w:rsidRDefault="00206CF3" w:rsidP="004017E9">
            <w:pPr>
              <w:rPr>
                <w:rFonts w:eastAsia="Calibri"/>
                <w:b/>
                <w:lang w:val="hr-HR"/>
              </w:rPr>
            </w:pPr>
          </w:p>
        </w:tc>
        <w:tc>
          <w:tcPr>
            <w:tcW w:w="2977" w:type="dxa"/>
          </w:tcPr>
          <w:p w14:paraId="2BC81802" w14:textId="77777777" w:rsidR="00206CF3" w:rsidRPr="00BC372A" w:rsidRDefault="00206CF3" w:rsidP="004017E9">
            <w:pPr>
              <w:pStyle w:val="ListParagraph"/>
              <w:ind w:left="337"/>
              <w:rPr>
                <w:rFonts w:eastAsia="Calibri"/>
              </w:rPr>
            </w:pPr>
            <w:r w:rsidRPr="00BC372A">
              <w:rPr>
                <w:rFonts w:eastAsia="Calibri"/>
              </w:rPr>
              <w:t>(b) željeznički promet:</w:t>
            </w:r>
          </w:p>
          <w:p w14:paraId="364DD3A1" w14:textId="77777777" w:rsidR="00206CF3" w:rsidRPr="00BC372A" w:rsidRDefault="00206CF3" w:rsidP="004017E9">
            <w:pPr>
              <w:pStyle w:val="ListParagraph"/>
              <w:ind w:left="337"/>
              <w:rPr>
                <w:rFonts w:eastAsia="Calibri"/>
              </w:rPr>
            </w:pPr>
          </w:p>
          <w:p w14:paraId="62BC853A" w14:textId="77777777" w:rsidR="00206CF3" w:rsidRPr="00BC372A" w:rsidRDefault="00206CF3" w:rsidP="004017E9">
            <w:pPr>
              <w:rPr>
                <w:rFonts w:eastAsia="Calibri"/>
                <w:lang w:val="hr-HR"/>
              </w:rPr>
            </w:pPr>
            <w:r w:rsidRPr="00BC372A">
              <w:rPr>
                <w:rFonts w:eastAsia="Calibri"/>
                <w:lang w:val="hr-HR"/>
              </w:rPr>
              <w:t>(I) usluge željezničkog prijevoza (putnički i teretni) (željeznički prijevoznici);</w:t>
            </w:r>
          </w:p>
          <w:p w14:paraId="754FF5AF" w14:textId="77777777" w:rsidR="00206CF3" w:rsidRPr="00BC372A" w:rsidRDefault="00206CF3" w:rsidP="004017E9">
            <w:pPr>
              <w:rPr>
                <w:rFonts w:eastAsia="Calibri"/>
                <w:lang w:val="hr-HR"/>
              </w:rPr>
            </w:pPr>
            <w:r w:rsidRPr="00BC372A">
              <w:rPr>
                <w:rFonts w:eastAsia="Calibri"/>
                <w:lang w:val="hr-HR"/>
              </w:rPr>
              <w:t>(II) rad, upravljanje i održavanje željezničke infrastrukture, uključujući putničke kolodvore, teretne terminale, ranžirne kolodvore i centre za nadzor prometa (upravitelji infrastrukture);</w:t>
            </w:r>
          </w:p>
          <w:p w14:paraId="17911ED5" w14:textId="77777777" w:rsidR="00206CF3" w:rsidRPr="00BC372A" w:rsidRDefault="00206CF3" w:rsidP="004017E9">
            <w:pPr>
              <w:rPr>
                <w:rFonts w:eastAsia="Calibri"/>
                <w:lang w:val="hr-HR"/>
              </w:rPr>
            </w:pPr>
            <w:r w:rsidRPr="00BC372A">
              <w:rPr>
                <w:rFonts w:eastAsia="Calibri"/>
                <w:lang w:val="hr-HR"/>
              </w:rPr>
              <w:t>(III) rad, upravljanje i održavanje željezničkih uslužnih objekata (operatori uslužnih objekata);</w:t>
            </w:r>
          </w:p>
          <w:p w14:paraId="3558865B" w14:textId="77777777" w:rsidR="00206CF3" w:rsidRPr="00BC372A" w:rsidRDefault="00206CF3" w:rsidP="004017E9">
            <w:pPr>
              <w:rPr>
                <w:rFonts w:eastAsia="Calibri"/>
                <w:lang w:val="hr-HR"/>
              </w:rPr>
            </w:pPr>
            <w:r w:rsidRPr="00BC372A">
              <w:rPr>
                <w:rFonts w:eastAsia="Calibri"/>
                <w:lang w:val="hr-HR"/>
              </w:rPr>
              <w:t>(IV) rad, upravljanje i održavanje upravljanja željezničkim prometom, prometno-upravljačkim i signalno-sigurnosnim podsustavima te telekomunikacijskim postrojenjima i sustavima koji se upotrebljavaju za prometno-upravljački i signalno-sigurnosni podsustav (upravitelji infrastrukture)</w:t>
            </w:r>
          </w:p>
          <w:p w14:paraId="202714A5" w14:textId="77777777" w:rsidR="00206CF3" w:rsidRPr="00BC372A" w:rsidRDefault="00206CF3" w:rsidP="004017E9">
            <w:pPr>
              <w:pStyle w:val="ListParagraph"/>
              <w:ind w:left="337"/>
              <w:rPr>
                <w:rFonts w:eastAsia="Calibri"/>
              </w:rPr>
            </w:pPr>
          </w:p>
        </w:tc>
      </w:tr>
      <w:tr w:rsidR="00206CF3" w:rsidRPr="004274FD" w14:paraId="50004CC6" w14:textId="77777777" w:rsidTr="004017E9">
        <w:trPr>
          <w:trHeight w:val="70"/>
          <w:jc w:val="center"/>
        </w:trPr>
        <w:tc>
          <w:tcPr>
            <w:tcW w:w="785" w:type="dxa"/>
            <w:vMerge/>
            <w:shd w:val="clear" w:color="auto" w:fill="auto"/>
          </w:tcPr>
          <w:p w14:paraId="0F2A2FF0" w14:textId="77777777" w:rsidR="00206CF3" w:rsidRPr="00BC372A" w:rsidRDefault="00206CF3" w:rsidP="004017E9">
            <w:pPr>
              <w:ind w:left="-142" w:right="-111" w:firstLine="138"/>
              <w:rPr>
                <w:rFonts w:eastAsia="Calibri"/>
                <w:lang w:val="hr-HR"/>
              </w:rPr>
            </w:pPr>
          </w:p>
        </w:tc>
        <w:tc>
          <w:tcPr>
            <w:tcW w:w="1648" w:type="dxa"/>
            <w:vMerge/>
            <w:shd w:val="clear" w:color="auto" w:fill="auto"/>
          </w:tcPr>
          <w:p w14:paraId="607DB5DE" w14:textId="77777777" w:rsidR="00206CF3" w:rsidRPr="00BC372A" w:rsidRDefault="00206CF3" w:rsidP="004017E9">
            <w:pPr>
              <w:pStyle w:val="ListParagraph"/>
              <w:ind w:left="-142" w:firstLine="312"/>
              <w:rPr>
                <w:rFonts w:eastAsia="Calibri"/>
              </w:rPr>
            </w:pPr>
          </w:p>
        </w:tc>
        <w:tc>
          <w:tcPr>
            <w:tcW w:w="1984" w:type="dxa"/>
            <w:shd w:val="clear" w:color="auto" w:fill="auto"/>
          </w:tcPr>
          <w:p w14:paraId="51B701E1" w14:textId="77777777" w:rsidR="00206CF3" w:rsidRPr="00BC372A" w:rsidRDefault="00206CF3" w:rsidP="004017E9">
            <w:pPr>
              <w:rPr>
                <w:rFonts w:eastAsia="Calibri"/>
                <w:sz w:val="22"/>
                <w:szCs w:val="22"/>
                <w:lang w:val="hr-HR"/>
              </w:rPr>
            </w:pPr>
            <w:r w:rsidRPr="00BC372A">
              <w:rPr>
                <w:rFonts w:eastAsia="Calibri"/>
                <w:sz w:val="22"/>
                <w:szCs w:val="22"/>
                <w:lang w:val="hr-HR"/>
              </w:rPr>
              <w:t>(c) pomorski promet i promet unutarnjim plovnim putovima</w:t>
            </w:r>
          </w:p>
          <w:p w14:paraId="74CFF4B8" w14:textId="77777777" w:rsidR="00206CF3" w:rsidRPr="00BC372A" w:rsidRDefault="00206CF3" w:rsidP="004017E9">
            <w:pPr>
              <w:ind w:left="-142"/>
              <w:rPr>
                <w:rFonts w:eastAsia="Calibri"/>
                <w:sz w:val="22"/>
                <w:szCs w:val="22"/>
                <w:lang w:val="hr-HR"/>
              </w:rPr>
            </w:pPr>
          </w:p>
          <w:p w14:paraId="68EC2AD5" w14:textId="77777777" w:rsidR="00206CF3" w:rsidRPr="00BC372A" w:rsidRDefault="00206CF3" w:rsidP="004017E9">
            <w:pPr>
              <w:ind w:left="-142" w:firstLine="146"/>
              <w:rPr>
                <w:rFonts w:eastAsia="Calibri"/>
                <w:sz w:val="22"/>
                <w:szCs w:val="22"/>
                <w:lang w:val="hr-HR"/>
              </w:rPr>
            </w:pPr>
          </w:p>
        </w:tc>
        <w:tc>
          <w:tcPr>
            <w:tcW w:w="3827" w:type="dxa"/>
            <w:shd w:val="clear" w:color="auto" w:fill="auto"/>
          </w:tcPr>
          <w:p w14:paraId="47340E1C" w14:textId="77777777" w:rsidR="00206CF3" w:rsidRPr="00BC372A" w:rsidRDefault="00206CF3" w:rsidP="004017E9">
            <w:pPr>
              <w:jc w:val="both"/>
              <w:rPr>
                <w:lang w:val="hr-HR" w:eastAsia="hr-HR"/>
              </w:rPr>
            </w:pPr>
            <w:r w:rsidRPr="00BC372A">
              <w:rPr>
                <w:lang w:val="hr-HR" w:eastAsia="hr-HR"/>
              </w:rPr>
              <w:t xml:space="preserve">- </w:t>
            </w:r>
            <w:r w:rsidRPr="00BC372A">
              <w:rPr>
                <w:b/>
                <w:lang w:val="hr-HR" w:eastAsia="hr-HR"/>
              </w:rPr>
              <w:t>kompanije za prijevoz putnika</w:t>
            </w:r>
            <w:r w:rsidRPr="00BC372A">
              <w:rPr>
                <w:lang w:val="hr-HR" w:eastAsia="hr-HR"/>
              </w:rPr>
              <w:t xml:space="preserve"> </w:t>
            </w:r>
            <w:r w:rsidRPr="00BC372A">
              <w:rPr>
                <w:b/>
                <w:lang w:val="hr-HR" w:eastAsia="hr-HR"/>
              </w:rPr>
              <w:t>unutarnjim plovnim putovima, morem i duž obale te kompanije za prijevoz tereta unutarnjim plovnim putovima, morem i duž obale,</w:t>
            </w:r>
            <w:r w:rsidRPr="00BC372A">
              <w:rPr>
                <w:lang w:val="hr-HR" w:eastAsia="hr-HR"/>
              </w:rPr>
              <w:t xml:space="preserve"> kako su definirane za pomorski promet u Prilogu I. Uredbi (EZ) br. 725/2004 Europskog parlamenta i Vijeća</w:t>
            </w:r>
            <w:r w:rsidRPr="00BC372A">
              <w:rPr>
                <w:rFonts w:ascii="Calibri" w:hAnsi="Calibri"/>
                <w:lang w:val="hr-HR"/>
              </w:rPr>
              <w:t xml:space="preserve"> </w:t>
            </w:r>
            <w:r w:rsidRPr="00BC372A">
              <w:rPr>
                <w:lang w:val="hr-HR" w:eastAsia="hr-HR"/>
              </w:rPr>
              <w:t xml:space="preserve">od 31. ožujka 2004. o jačanju sigurnosne zaštite brodova i luka </w:t>
            </w:r>
            <w:r w:rsidRPr="00BC372A">
              <w:rPr>
                <w:shd w:val="clear" w:color="auto" w:fill="FFFFFF"/>
                <w:lang w:val="hr-HR"/>
              </w:rPr>
              <w:t>(Tekst značajan za EGP)</w:t>
            </w:r>
            <w:r w:rsidRPr="00BC372A">
              <w:rPr>
                <w:lang w:val="hr-HR" w:eastAsia="hr-HR"/>
              </w:rPr>
              <w:t>, ne uključujući pojedinačna plovila kojima upravljaju te kompanije</w:t>
            </w:r>
          </w:p>
          <w:p w14:paraId="330E351E" w14:textId="77777777" w:rsidR="00206CF3" w:rsidRPr="00BC372A" w:rsidRDefault="00206CF3" w:rsidP="004017E9">
            <w:pPr>
              <w:jc w:val="both"/>
              <w:rPr>
                <w:lang w:val="hr-HR" w:eastAsia="hr-HR"/>
              </w:rPr>
            </w:pPr>
          </w:p>
          <w:p w14:paraId="43189DC9" w14:textId="77777777" w:rsidR="00206CF3" w:rsidRPr="00BC372A" w:rsidRDefault="00206CF3" w:rsidP="004017E9">
            <w:pPr>
              <w:spacing w:after="160"/>
              <w:ind w:right="18"/>
              <w:jc w:val="both"/>
              <w:rPr>
                <w:lang w:val="hr-HR" w:eastAsia="hr-HR"/>
              </w:rPr>
            </w:pPr>
            <w:r w:rsidRPr="00BC372A">
              <w:rPr>
                <w:lang w:val="hr-HR" w:eastAsia="hr-HR"/>
              </w:rPr>
              <w:t xml:space="preserve">- </w:t>
            </w:r>
            <w:r w:rsidRPr="00BC372A">
              <w:rPr>
                <w:b/>
                <w:lang w:val="hr-HR" w:eastAsia="hr-HR"/>
              </w:rPr>
              <w:t>upravljačka tijela luka</w:t>
            </w:r>
            <w:r w:rsidRPr="00BC372A">
              <w:rPr>
                <w:lang w:val="hr-HR" w:eastAsia="hr-HR"/>
              </w:rPr>
              <w:t>, uključujući njihove luke kako su definirane u članku 2. točki 11. Uredbe (EZ) br. 725/2004, te subjekti koji upravljaju postrojenjima i opremom u lukama</w:t>
            </w:r>
          </w:p>
          <w:p w14:paraId="2269F25A" w14:textId="77777777" w:rsidR="00206CF3" w:rsidRPr="00BC372A" w:rsidRDefault="00206CF3" w:rsidP="004017E9">
            <w:pPr>
              <w:spacing w:after="160"/>
              <w:ind w:right="18"/>
              <w:jc w:val="both"/>
              <w:rPr>
                <w:shd w:val="clear" w:color="auto" w:fill="FFFFFF"/>
                <w:lang w:val="hr-HR"/>
              </w:rPr>
            </w:pPr>
            <w:r w:rsidRPr="00BC372A">
              <w:rPr>
                <w:shd w:val="clear" w:color="auto" w:fill="FFFFFF"/>
                <w:lang w:val="hr-HR"/>
              </w:rPr>
              <w:t xml:space="preserve">Pojam „luka“ u smislu ovoga Zakona znači „morsku luku“ i „luku na unutarnjim plovnim putovima“. </w:t>
            </w:r>
          </w:p>
          <w:p w14:paraId="5583215D" w14:textId="77777777" w:rsidR="00206CF3" w:rsidRPr="00BC372A" w:rsidRDefault="00206CF3" w:rsidP="004017E9">
            <w:pPr>
              <w:spacing w:after="160"/>
              <w:ind w:right="18"/>
              <w:jc w:val="both"/>
              <w:rPr>
                <w:shd w:val="clear" w:color="auto" w:fill="FFFFFF"/>
                <w:lang w:val="hr-HR"/>
              </w:rPr>
            </w:pPr>
          </w:p>
          <w:p w14:paraId="22A3CF3E" w14:textId="77777777" w:rsidR="00206CF3" w:rsidRPr="00BC372A" w:rsidRDefault="00206CF3" w:rsidP="004017E9">
            <w:pPr>
              <w:spacing w:after="160"/>
              <w:ind w:right="18"/>
              <w:jc w:val="both"/>
              <w:rPr>
                <w:shd w:val="clear" w:color="auto" w:fill="FFFFFF"/>
                <w:lang w:val="hr-HR"/>
              </w:rPr>
            </w:pPr>
            <w:r w:rsidRPr="00BC372A">
              <w:rPr>
                <w:shd w:val="clear" w:color="auto" w:fill="FFFFFF"/>
                <w:lang w:val="hr-HR"/>
              </w:rPr>
              <w:t xml:space="preserve">Pod pojmom </w:t>
            </w:r>
            <w:r w:rsidRPr="00BC372A">
              <w:rPr>
                <w:i/>
                <w:shd w:val="clear" w:color="auto" w:fill="FFFFFF"/>
                <w:lang w:val="hr-HR"/>
              </w:rPr>
              <w:t>„morska luka“</w:t>
            </w:r>
            <w:r w:rsidRPr="00BC372A">
              <w:rPr>
                <w:shd w:val="clear" w:color="auto" w:fill="FFFFFF"/>
                <w:lang w:val="hr-HR"/>
              </w:rPr>
              <w:t xml:space="preserve"> podrazumijeva se morski i s morem neposredno povezan kopneni prostor u utvrđenim granicama lučkog područja s izgrađenim i neizgrađenim obalama; lukobranima, uređajima, postrojenjima i drugim objektima i sustavima namijenjenim za pristajanje, sidrenje i zaštitu brodova, jahti i brodica, ukrcaj i iskrcaj putnika i tereta, uskladištenje i drugo rukovanje teretom, proizvodnju, oplemenjivanje i doradu tereta te ostale gospodarske djelatnosti koje su s tim djelatnostima u međusobnoj ekonomskoj, prometnoj ili tehnološkoj vezi. </w:t>
            </w:r>
          </w:p>
          <w:p w14:paraId="01524AEE" w14:textId="77777777" w:rsidR="00206CF3" w:rsidRPr="00BC372A" w:rsidRDefault="00206CF3" w:rsidP="004017E9">
            <w:pPr>
              <w:spacing w:after="160"/>
              <w:ind w:right="18"/>
              <w:jc w:val="both"/>
              <w:rPr>
                <w:shd w:val="clear" w:color="auto" w:fill="FFFFFF"/>
                <w:lang w:val="hr-HR"/>
              </w:rPr>
            </w:pPr>
            <w:r w:rsidRPr="00BC372A">
              <w:rPr>
                <w:shd w:val="clear" w:color="auto" w:fill="FFFFFF"/>
                <w:lang w:val="hr-HR"/>
              </w:rPr>
              <w:t xml:space="preserve">Pojam </w:t>
            </w:r>
            <w:r w:rsidRPr="00BC372A">
              <w:rPr>
                <w:i/>
                <w:shd w:val="clear" w:color="auto" w:fill="FFFFFF"/>
                <w:lang w:val="hr-HR"/>
              </w:rPr>
              <w:t>„morska luka</w:t>
            </w:r>
            <w:r w:rsidRPr="00BC372A">
              <w:rPr>
                <w:shd w:val="clear" w:color="auto" w:fill="FFFFFF"/>
                <w:lang w:val="hr-HR"/>
              </w:rPr>
              <w:t>“ istovjetan je pojmu iz članka 3. stavka 1. točke 1. Zakona o sigurnosnoj zaštiti pomorskih brodova i luka („Narodne novine“, br. 32/19., 108/17. i 30/21.), kojim je u hrvatsko zakonodavstvo preuzeta Direktiva 2005/65/EZ Europskog parlamenta i Vijeća od 26. listopada 2005. o jačanju sigurnosne zaštite luka (Tekst značajan za EGP) (SL L 320, 25. 11. 2005.).</w:t>
            </w:r>
          </w:p>
          <w:p w14:paraId="4D1131ED" w14:textId="77777777" w:rsidR="00206CF3" w:rsidRPr="00BC372A" w:rsidRDefault="00206CF3" w:rsidP="004017E9">
            <w:pPr>
              <w:spacing w:after="160"/>
              <w:ind w:right="18"/>
              <w:jc w:val="both"/>
              <w:rPr>
                <w:shd w:val="clear" w:color="auto" w:fill="FFFFFF"/>
                <w:lang w:val="hr-HR"/>
              </w:rPr>
            </w:pPr>
            <w:r w:rsidRPr="00BC372A">
              <w:rPr>
                <w:shd w:val="clear" w:color="auto" w:fill="FFFFFF"/>
                <w:lang w:val="hr-HR"/>
              </w:rPr>
              <w:t xml:space="preserve">Pojam </w:t>
            </w:r>
            <w:r w:rsidRPr="00BC372A">
              <w:rPr>
                <w:i/>
                <w:shd w:val="clear" w:color="auto" w:fill="FFFFFF"/>
                <w:lang w:val="hr-HR"/>
              </w:rPr>
              <w:t>„luka na unutarnjim plovnim putovima“</w:t>
            </w:r>
            <w:r w:rsidRPr="00BC372A">
              <w:rPr>
                <w:shd w:val="clear" w:color="auto" w:fill="FFFFFF"/>
                <w:lang w:val="hr-HR"/>
              </w:rPr>
              <w:t xml:space="preserve"> znači vodeni i s njim neposredno povezani kopneni prostor koji je namijenjen i opremljen za pristajanje, sidrenje i zaštitu polovila, ukrcaj, iskrcaj, prekrcaj, ili skladištenje robe i/ili ukrcaj i iskraj putnika, u kojem se obavljaju različite komplementarne djelatnosti koje su s robom ili s plovilom u neposrednoj ekonomskoj, prometnoj ili tehnološkoj vezi. </w:t>
            </w:r>
          </w:p>
          <w:p w14:paraId="27B5240C" w14:textId="77777777" w:rsidR="00206CF3" w:rsidRPr="00BC372A" w:rsidRDefault="00206CF3" w:rsidP="004017E9">
            <w:pPr>
              <w:jc w:val="both"/>
              <w:rPr>
                <w:shd w:val="clear" w:color="auto" w:fill="FFFFFF"/>
                <w:lang w:val="hr-HR"/>
              </w:rPr>
            </w:pPr>
            <w:r w:rsidRPr="00BC372A">
              <w:rPr>
                <w:shd w:val="clear" w:color="auto" w:fill="FFFFFF"/>
                <w:lang w:val="hr-HR"/>
              </w:rPr>
              <w:t xml:space="preserve">Pojam </w:t>
            </w:r>
            <w:r w:rsidRPr="00BC372A">
              <w:rPr>
                <w:i/>
                <w:shd w:val="clear" w:color="auto" w:fill="FFFFFF"/>
                <w:lang w:val="hr-HR"/>
              </w:rPr>
              <w:t>„luka na unutarnjim plovnim putovima“</w:t>
            </w:r>
            <w:r w:rsidRPr="00BC372A">
              <w:rPr>
                <w:shd w:val="clear" w:color="auto" w:fill="FFFFFF"/>
                <w:lang w:val="hr-HR"/>
              </w:rPr>
              <w:t xml:space="preserve"> istovjetan je pojmu iz čl. 5., st. 1., </w:t>
            </w:r>
            <w:r w:rsidR="00F020D6" w:rsidRPr="00BC372A">
              <w:rPr>
                <w:shd w:val="clear" w:color="auto" w:fill="FFFFFF"/>
                <w:lang w:val="hr-HR"/>
              </w:rPr>
              <w:t>točke</w:t>
            </w:r>
            <w:r w:rsidRPr="00BC372A">
              <w:rPr>
                <w:shd w:val="clear" w:color="auto" w:fill="FFFFFF"/>
                <w:lang w:val="hr-HR"/>
              </w:rPr>
              <w:t xml:space="preserve"> 27., Zakona o plovidbi i lukama unutarnjih voda („Narodne novine“, broj 144/21.).“</w:t>
            </w:r>
          </w:p>
          <w:p w14:paraId="6B34A238" w14:textId="77777777" w:rsidR="00206CF3" w:rsidRPr="00BC372A" w:rsidRDefault="00206CF3" w:rsidP="004017E9">
            <w:pPr>
              <w:jc w:val="both"/>
              <w:rPr>
                <w:iCs/>
                <w:bdr w:val="none" w:sz="0" w:space="0" w:color="auto" w:frame="1"/>
                <w:lang w:val="hr-HR"/>
              </w:rPr>
            </w:pPr>
          </w:p>
          <w:p w14:paraId="5D403195" w14:textId="77777777" w:rsidR="00206CF3" w:rsidRPr="00BC372A" w:rsidRDefault="00206CF3" w:rsidP="004017E9">
            <w:pPr>
              <w:jc w:val="both"/>
              <w:rPr>
                <w:rFonts w:eastAsia="Calibri"/>
                <w:lang w:val="hr-HR"/>
              </w:rPr>
            </w:pPr>
            <w:r w:rsidRPr="00BC372A">
              <w:rPr>
                <w:lang w:val="hr-HR" w:eastAsia="hr-HR"/>
              </w:rPr>
              <w:t xml:space="preserve">- </w:t>
            </w:r>
            <w:r w:rsidRPr="00BC372A">
              <w:rPr>
                <w:b/>
                <w:lang w:val="hr-HR" w:eastAsia="hr-HR"/>
              </w:rPr>
              <w:t>služba za nadzor i upravljanje pomorskim prometom</w:t>
            </w:r>
            <w:r w:rsidRPr="00BC372A">
              <w:rPr>
                <w:lang w:val="hr-HR" w:eastAsia="hr-HR"/>
              </w:rPr>
              <w:t xml:space="preserve"> </w:t>
            </w:r>
            <w:r w:rsidRPr="00BC372A">
              <w:rPr>
                <w:b/>
                <w:lang w:val="hr-HR" w:eastAsia="hr-HR"/>
              </w:rPr>
              <w:t>(VTS)</w:t>
            </w:r>
            <w:r w:rsidRPr="00BC372A">
              <w:rPr>
                <w:lang w:val="hr-HR" w:eastAsia="hr-HR"/>
              </w:rPr>
              <w:t xml:space="preserve"> kako je definirana u članku 75.a stavku 1. i članku 75.b stavku 1. Pomorskog zakonika („Narodne novine“, br. 181/04., 76/07., 146/08., 61/11., 56/13., 26/15. i 17/19.) kojim je u hrvatsko zakonodavstvo preuzeta Direktiva 2002/59/EZ Europskog parlamenta i Vijeća od 27. lipnja 2002. o uspostavi sustava nadzora plovidbe i informacijskog sustava Zajednice i stavljanju izvan snage Direktive Vijeća 93/75/EEZ.</w:t>
            </w:r>
          </w:p>
        </w:tc>
        <w:tc>
          <w:tcPr>
            <w:tcW w:w="2977" w:type="dxa"/>
          </w:tcPr>
          <w:p w14:paraId="02BB090F" w14:textId="77777777" w:rsidR="00206CF3" w:rsidRPr="00BC372A" w:rsidRDefault="00206CF3" w:rsidP="004017E9">
            <w:pPr>
              <w:pStyle w:val="ListParagraph"/>
              <w:ind w:left="337"/>
              <w:rPr>
                <w:rFonts w:eastAsia="Calibri"/>
              </w:rPr>
            </w:pPr>
            <w:r w:rsidRPr="00BC372A">
              <w:rPr>
                <w:rFonts w:eastAsia="Calibri"/>
              </w:rPr>
              <w:t>(c) pomorski promet i promet unutarnjim plovnim putovima:</w:t>
            </w:r>
          </w:p>
          <w:p w14:paraId="5C573573" w14:textId="77777777" w:rsidR="00206CF3" w:rsidRPr="00BC372A" w:rsidRDefault="00206CF3" w:rsidP="004017E9">
            <w:pPr>
              <w:rPr>
                <w:rFonts w:eastAsia="Calibri"/>
                <w:lang w:val="hr-HR"/>
              </w:rPr>
            </w:pPr>
            <w:r w:rsidRPr="00BC372A">
              <w:rPr>
                <w:rFonts w:eastAsia="Calibri"/>
                <w:lang w:val="hr-HR"/>
              </w:rPr>
              <w:t>(I) usluge prijevoza unutarnjim plovnim putovima, morem i duž obale (putnički i teretni promet) (kompanije za prijevoz putnika i tereta kopnom, morem i duž obale);</w:t>
            </w:r>
          </w:p>
          <w:p w14:paraId="18AA750B" w14:textId="77777777" w:rsidR="00206CF3" w:rsidRPr="00BC372A" w:rsidRDefault="00206CF3" w:rsidP="004017E9">
            <w:pPr>
              <w:ind w:left="-23"/>
              <w:rPr>
                <w:rFonts w:eastAsia="Calibri"/>
                <w:lang w:val="hr-HR"/>
              </w:rPr>
            </w:pPr>
          </w:p>
          <w:p w14:paraId="5E58DF91" w14:textId="77777777" w:rsidR="00206CF3" w:rsidRPr="00BC372A" w:rsidRDefault="00206CF3" w:rsidP="004017E9">
            <w:pPr>
              <w:ind w:left="-23"/>
              <w:rPr>
                <w:rFonts w:eastAsia="Calibri"/>
                <w:lang w:val="hr-HR"/>
              </w:rPr>
            </w:pPr>
            <w:r w:rsidRPr="00BC372A">
              <w:rPr>
                <w:rFonts w:eastAsia="Calibri"/>
                <w:lang w:val="hr-HR"/>
              </w:rPr>
              <w:t>(II) rad, upravljanje i održavanje luka i lučkih objekata te upravljanje poslovima i postrojenjima unutar luka, uključujući opskrbu gorivom, rukovanje teretom, vezivanje, putničke usluge, sakupljanje brodskog otpada i ostataka tereta, peljarenje i tegljenje (upravljačka tijela luka i subjekti koji upravljaju postrojenjima i opremom u lukama);</w:t>
            </w:r>
          </w:p>
          <w:p w14:paraId="12859CD6" w14:textId="77777777" w:rsidR="00206CF3" w:rsidRPr="00BC372A" w:rsidRDefault="00206CF3" w:rsidP="004017E9">
            <w:pPr>
              <w:ind w:left="-23"/>
              <w:rPr>
                <w:rFonts w:eastAsia="Calibri"/>
                <w:lang w:val="hr-HR"/>
              </w:rPr>
            </w:pPr>
          </w:p>
          <w:p w14:paraId="2ADE8B72" w14:textId="77777777" w:rsidR="00206CF3" w:rsidRPr="00BC372A" w:rsidRDefault="00206CF3" w:rsidP="004017E9">
            <w:pPr>
              <w:ind w:left="-23"/>
              <w:rPr>
                <w:rFonts w:eastAsia="Calibri"/>
                <w:lang w:val="hr-HR"/>
              </w:rPr>
            </w:pPr>
            <w:r w:rsidRPr="00BC372A">
              <w:rPr>
                <w:rFonts w:eastAsia="Calibri"/>
                <w:lang w:val="hr-HR"/>
              </w:rPr>
              <w:t>(III) službe za nadzor i upravljanje pomorskim prometom (operatori službi za nadzor i upravljanje pomorskim prometom)</w:t>
            </w:r>
          </w:p>
          <w:p w14:paraId="369855C1" w14:textId="77777777" w:rsidR="00206CF3" w:rsidRPr="00BC372A" w:rsidRDefault="00206CF3" w:rsidP="004017E9">
            <w:pPr>
              <w:rPr>
                <w:rFonts w:eastAsia="Calibri"/>
                <w:lang w:val="hr-HR"/>
              </w:rPr>
            </w:pPr>
          </w:p>
          <w:p w14:paraId="0D1E8F94" w14:textId="77777777" w:rsidR="00206CF3" w:rsidRPr="00BC372A" w:rsidRDefault="00206CF3" w:rsidP="004017E9">
            <w:pPr>
              <w:rPr>
                <w:rFonts w:eastAsia="Calibri"/>
                <w:lang w:val="hr-HR"/>
              </w:rPr>
            </w:pPr>
          </w:p>
          <w:p w14:paraId="6876D8A9" w14:textId="77777777" w:rsidR="00206CF3" w:rsidRPr="00BC372A" w:rsidRDefault="00206CF3" w:rsidP="004017E9">
            <w:pPr>
              <w:rPr>
                <w:rFonts w:eastAsia="Calibri"/>
                <w:lang w:val="hr-HR"/>
              </w:rPr>
            </w:pPr>
          </w:p>
          <w:p w14:paraId="3262B891" w14:textId="77777777" w:rsidR="00206CF3" w:rsidRPr="00BC372A" w:rsidRDefault="00206CF3" w:rsidP="004017E9">
            <w:pPr>
              <w:rPr>
                <w:rFonts w:eastAsia="Calibri"/>
                <w:lang w:val="hr-HR"/>
              </w:rPr>
            </w:pPr>
          </w:p>
          <w:p w14:paraId="104F5F1B" w14:textId="77777777" w:rsidR="00206CF3" w:rsidRPr="00BC372A" w:rsidRDefault="00206CF3" w:rsidP="004017E9">
            <w:pPr>
              <w:pStyle w:val="ListParagraph"/>
              <w:ind w:left="337"/>
              <w:rPr>
                <w:rFonts w:eastAsia="Calibri"/>
              </w:rPr>
            </w:pPr>
          </w:p>
        </w:tc>
      </w:tr>
      <w:tr w:rsidR="00206CF3" w:rsidRPr="00BC372A" w14:paraId="53BBE429" w14:textId="77777777" w:rsidTr="004017E9">
        <w:trPr>
          <w:trHeight w:val="70"/>
          <w:jc w:val="center"/>
        </w:trPr>
        <w:tc>
          <w:tcPr>
            <w:tcW w:w="785" w:type="dxa"/>
            <w:vMerge/>
            <w:shd w:val="clear" w:color="auto" w:fill="auto"/>
          </w:tcPr>
          <w:p w14:paraId="368E2A16" w14:textId="77777777" w:rsidR="00206CF3" w:rsidRPr="00BC372A" w:rsidRDefault="00206CF3" w:rsidP="004017E9">
            <w:pPr>
              <w:ind w:left="-142" w:right="-111" w:firstLine="138"/>
              <w:rPr>
                <w:rFonts w:eastAsia="Calibri"/>
                <w:lang w:val="hr-HR"/>
              </w:rPr>
            </w:pPr>
          </w:p>
        </w:tc>
        <w:tc>
          <w:tcPr>
            <w:tcW w:w="1648" w:type="dxa"/>
            <w:vMerge/>
            <w:shd w:val="clear" w:color="auto" w:fill="auto"/>
          </w:tcPr>
          <w:p w14:paraId="06F165E3" w14:textId="77777777" w:rsidR="00206CF3" w:rsidRPr="00BC372A" w:rsidRDefault="00206CF3" w:rsidP="004017E9">
            <w:pPr>
              <w:pStyle w:val="ListParagraph"/>
              <w:ind w:left="-142" w:firstLine="312"/>
              <w:rPr>
                <w:rFonts w:eastAsia="Calibri"/>
              </w:rPr>
            </w:pPr>
          </w:p>
        </w:tc>
        <w:tc>
          <w:tcPr>
            <w:tcW w:w="1984" w:type="dxa"/>
            <w:shd w:val="clear" w:color="auto" w:fill="auto"/>
          </w:tcPr>
          <w:p w14:paraId="75DE6B69" w14:textId="77777777" w:rsidR="00206CF3" w:rsidRPr="00BC372A" w:rsidRDefault="00206CF3" w:rsidP="004017E9">
            <w:pPr>
              <w:ind w:left="-142" w:firstLine="146"/>
              <w:rPr>
                <w:rFonts w:eastAsia="Calibri"/>
                <w:sz w:val="22"/>
                <w:szCs w:val="22"/>
                <w:lang w:val="hr-HR"/>
              </w:rPr>
            </w:pPr>
            <w:r w:rsidRPr="00BC372A">
              <w:rPr>
                <w:rFonts w:eastAsia="Calibri"/>
                <w:sz w:val="22"/>
                <w:szCs w:val="22"/>
                <w:lang w:val="hr-HR"/>
              </w:rPr>
              <w:t>(d) cestovni promet</w:t>
            </w:r>
          </w:p>
        </w:tc>
        <w:tc>
          <w:tcPr>
            <w:tcW w:w="3827" w:type="dxa"/>
            <w:shd w:val="clear" w:color="auto" w:fill="auto"/>
          </w:tcPr>
          <w:p w14:paraId="70CB92F4" w14:textId="77777777" w:rsidR="00206CF3" w:rsidRPr="00BC372A" w:rsidRDefault="00206CF3" w:rsidP="004017E9">
            <w:pPr>
              <w:spacing w:after="160"/>
              <w:jc w:val="both"/>
              <w:rPr>
                <w:lang w:val="hr-HR" w:eastAsia="hr-HR"/>
              </w:rPr>
            </w:pPr>
            <w:r w:rsidRPr="00BC372A">
              <w:rPr>
                <w:lang w:val="hr-HR" w:eastAsia="hr-HR"/>
              </w:rPr>
              <w:t xml:space="preserve">- </w:t>
            </w:r>
            <w:r w:rsidRPr="00BC372A">
              <w:rPr>
                <w:b/>
                <w:lang w:val="hr-HR" w:eastAsia="hr-HR"/>
              </w:rPr>
              <w:t xml:space="preserve">tijela nadležna za ceste </w:t>
            </w:r>
            <w:r w:rsidRPr="00BC372A">
              <w:rPr>
                <w:lang w:val="hr-HR" w:eastAsia="hr-HR"/>
              </w:rPr>
              <w:t xml:space="preserve">kako su definirana u članku 2. točki 12. Delegirane uredbe Komisije (EU) 2015/962 оd 18. prosinca 2014. o dopuni Direktive 2010/40/EU Europskog parlamenta i Vijeća u pogledu pružanja usluga prometnih informacija u cijeloj Europskoj uniji u realnom vremenu </w:t>
            </w:r>
            <w:r w:rsidRPr="00BC372A">
              <w:rPr>
                <w:shd w:val="clear" w:color="auto" w:fill="FFFFFF"/>
                <w:lang w:val="hr-HR"/>
              </w:rPr>
              <w:t>(Tekst značajan za EGP)</w:t>
            </w:r>
            <w:r w:rsidRPr="00BC372A">
              <w:rPr>
                <w:lang w:val="hr-HR" w:eastAsia="hr-HR"/>
              </w:rPr>
              <w:t>, odgovorna za kontrolu upravljanja prometom, osim javnih subjekata kojima upravljanje prometom ili rad inteligentnih prometnih sustava nisu ključni dio njihove opće djelatnosti</w:t>
            </w:r>
          </w:p>
          <w:p w14:paraId="4CD18590" w14:textId="77777777" w:rsidR="00206CF3" w:rsidRPr="00BC372A" w:rsidRDefault="00206CF3" w:rsidP="004017E9">
            <w:pPr>
              <w:jc w:val="both"/>
              <w:rPr>
                <w:lang w:val="hr-HR" w:eastAsia="hr-HR"/>
              </w:rPr>
            </w:pPr>
            <w:r w:rsidRPr="00BC372A">
              <w:rPr>
                <w:lang w:val="hr-HR" w:eastAsia="hr-HR"/>
              </w:rPr>
              <w:t xml:space="preserve">Prema članku 2. točki 12. Delegirane uredbe Komisije (EU) 2015/962 pojam </w:t>
            </w:r>
            <w:r w:rsidRPr="00BC372A">
              <w:rPr>
                <w:i/>
                <w:lang w:val="hr-HR" w:eastAsia="hr-HR"/>
              </w:rPr>
              <w:t>„tijelo nadležno za ceste”</w:t>
            </w:r>
            <w:r w:rsidRPr="00BC372A">
              <w:rPr>
                <w:lang w:val="hr-HR" w:eastAsia="hr-HR"/>
              </w:rPr>
              <w:t xml:space="preserve"> znači svako javno tijelo koje je nadležno za planiranje, nadzor ili upravljanje cestama u okviru svoje mjesne nadležnosti.</w:t>
            </w:r>
          </w:p>
          <w:p w14:paraId="1CFDC6F2" w14:textId="77777777" w:rsidR="00206CF3" w:rsidRPr="00BC372A" w:rsidRDefault="00206CF3" w:rsidP="004017E9">
            <w:pPr>
              <w:jc w:val="both"/>
              <w:rPr>
                <w:lang w:val="hr-HR" w:eastAsia="hr-HR"/>
              </w:rPr>
            </w:pPr>
          </w:p>
          <w:p w14:paraId="4EC5FF64" w14:textId="77777777" w:rsidR="00206CF3" w:rsidRPr="00BC372A" w:rsidRDefault="00206CF3" w:rsidP="004017E9">
            <w:pPr>
              <w:spacing w:after="160"/>
              <w:jc w:val="both"/>
              <w:rPr>
                <w:b/>
                <w:lang w:val="hr-HR" w:eastAsia="hr-HR"/>
              </w:rPr>
            </w:pPr>
            <w:r w:rsidRPr="00BC372A">
              <w:rPr>
                <w:b/>
                <w:lang w:val="hr-HR" w:eastAsia="hr-HR"/>
              </w:rPr>
              <w:t xml:space="preserve">- operatori inteligentnih prometnih sustava </w:t>
            </w:r>
          </w:p>
          <w:p w14:paraId="1CE37220" w14:textId="77777777" w:rsidR="00206CF3" w:rsidRPr="00BC372A" w:rsidRDefault="00206CF3" w:rsidP="004017E9">
            <w:pPr>
              <w:spacing w:after="160"/>
              <w:jc w:val="both"/>
              <w:rPr>
                <w:shd w:val="clear" w:color="auto" w:fill="FFFFFF"/>
                <w:lang w:val="hr-HR"/>
              </w:rPr>
            </w:pPr>
            <w:r w:rsidRPr="00BC372A">
              <w:rPr>
                <w:shd w:val="clear" w:color="auto" w:fill="FFFFFF"/>
                <w:lang w:val="hr-HR"/>
              </w:rPr>
              <w:t xml:space="preserve">Pojam </w:t>
            </w:r>
            <w:r w:rsidRPr="00BC372A">
              <w:rPr>
                <w:i/>
                <w:shd w:val="clear" w:color="auto" w:fill="FFFFFF"/>
                <w:lang w:val="hr-HR"/>
              </w:rPr>
              <w:t>„</w:t>
            </w:r>
            <w:r w:rsidRPr="00BC372A">
              <w:rPr>
                <w:i/>
                <w:lang w:val="hr-HR" w:eastAsia="hr-HR"/>
              </w:rPr>
              <w:t>inteligentni prometni sustavi (ITS)“</w:t>
            </w:r>
            <w:r w:rsidRPr="00BC372A">
              <w:rPr>
                <w:shd w:val="clear" w:color="auto" w:fill="FFFFFF"/>
                <w:lang w:val="hr-HR"/>
              </w:rPr>
              <w:t xml:space="preserve"> u smislu ovoga Zakona znači informacijsko-komunikacijska nadgradnja klasičnog sustava cestovnog prometa, kojim se postiže znatno poboljšanje učinaka cjelokupnog prometnog sustava. ITS uključuje ceste, vozila i korisnike cesta, a primjenjuje se u upravljanju prometom, upravljanju mobilnosti, upravljanju prometnim incidentima te za veze s ostalim vrstama prijevoza.</w:t>
            </w:r>
          </w:p>
          <w:p w14:paraId="5C9E0473" w14:textId="77777777" w:rsidR="00206CF3" w:rsidRPr="00BC372A" w:rsidRDefault="00206CF3" w:rsidP="004017E9">
            <w:pPr>
              <w:jc w:val="both"/>
              <w:rPr>
                <w:rFonts w:eastAsia="Calibri"/>
                <w:lang w:val="hr-HR"/>
              </w:rPr>
            </w:pPr>
            <w:r w:rsidRPr="00BC372A">
              <w:rPr>
                <w:shd w:val="clear" w:color="auto" w:fill="FFFFFF"/>
                <w:lang w:val="hr-HR"/>
              </w:rPr>
              <w:t xml:space="preserve">Pojam </w:t>
            </w:r>
            <w:r w:rsidRPr="00BC372A">
              <w:rPr>
                <w:i/>
                <w:shd w:val="clear" w:color="auto" w:fill="FFFFFF"/>
                <w:lang w:val="hr-HR"/>
              </w:rPr>
              <w:t>„</w:t>
            </w:r>
            <w:r w:rsidRPr="00BC372A">
              <w:rPr>
                <w:i/>
                <w:lang w:val="hr-HR" w:eastAsia="hr-HR"/>
              </w:rPr>
              <w:t xml:space="preserve">inteligentni prometni sustavi (ITS)“ </w:t>
            </w:r>
            <w:r w:rsidRPr="00BC372A">
              <w:rPr>
                <w:shd w:val="clear" w:color="auto" w:fill="FFFFFF"/>
                <w:lang w:val="hr-HR"/>
              </w:rPr>
              <w:t>istovjetan je pojmu iz</w:t>
            </w:r>
            <w:r w:rsidRPr="00BC372A">
              <w:rPr>
                <w:iCs/>
                <w:bdr w:val="none" w:sz="0" w:space="0" w:color="auto" w:frame="1"/>
                <w:lang w:val="hr-HR"/>
              </w:rPr>
              <w:t xml:space="preserve"> članka 72. stavka 1. Zakona </w:t>
            </w:r>
            <w:r w:rsidRPr="00BC372A">
              <w:rPr>
                <w:shd w:val="clear" w:color="auto" w:fill="FFFFFF"/>
                <w:lang w:val="hr-HR"/>
              </w:rPr>
              <w:t>o cestama („Narodne novine“, br. 84/11., 22/13., 54/13., 148/13., 92/14., 110/19., 144/21., 114/22. i 04/23.), kojim je u hrvatsko zakonodavstvo preuzeta Direktiva 2010/40/EZ Europskog parlamenta i Vijeća od 7. srpnja 2010. o okviru za uvođenje inteligentnih transportnih sustava u cestovnom prometu i za veze s ostalim vrstama prijevoza (Tekst značajan za EGP) (SL L 207 od 6. kolovoza 2010.).</w:t>
            </w:r>
          </w:p>
        </w:tc>
        <w:tc>
          <w:tcPr>
            <w:tcW w:w="2977" w:type="dxa"/>
          </w:tcPr>
          <w:p w14:paraId="351D8CEA" w14:textId="77777777" w:rsidR="00206CF3" w:rsidRPr="004274FD" w:rsidRDefault="00206CF3" w:rsidP="004017E9">
            <w:pPr>
              <w:ind w:left="-23"/>
              <w:rPr>
                <w:rFonts w:eastAsia="Calibri"/>
                <w:lang w:val="hr-HR"/>
              </w:rPr>
            </w:pPr>
            <w:r w:rsidRPr="004274FD">
              <w:rPr>
                <w:rFonts w:eastAsia="Calibri"/>
                <w:lang w:val="hr-HR"/>
              </w:rPr>
              <w:t>(d) cestovni promet:</w:t>
            </w:r>
          </w:p>
          <w:p w14:paraId="49B3BE61" w14:textId="77777777" w:rsidR="00206CF3" w:rsidRPr="00BC372A" w:rsidRDefault="00206CF3" w:rsidP="004017E9">
            <w:pPr>
              <w:ind w:left="-23"/>
              <w:rPr>
                <w:rFonts w:eastAsia="Calibri"/>
                <w:lang w:val="hr-HR"/>
              </w:rPr>
            </w:pPr>
            <w:r w:rsidRPr="00BC372A">
              <w:rPr>
                <w:rFonts w:eastAsia="Calibri"/>
                <w:lang w:val="hr-HR"/>
              </w:rPr>
              <w:t>(I) kontrola upravljanja prometom, uključujući aspekte povezane s planiranjem cestovne mreže, službama kontrole i upravljanja, osim upravljanja prometom ili rada inteligentnih prometnih sustava ako oni nisu glavni dio opće djelatnosti javnih tijela (tijela nadležna za ceste);</w:t>
            </w:r>
          </w:p>
          <w:p w14:paraId="0F9B731F" w14:textId="77777777" w:rsidR="00206CF3" w:rsidRPr="00BC372A" w:rsidRDefault="00206CF3" w:rsidP="004017E9">
            <w:pPr>
              <w:ind w:left="-23"/>
              <w:rPr>
                <w:rFonts w:eastAsia="Calibri"/>
                <w:lang w:val="hr-HR"/>
              </w:rPr>
            </w:pPr>
          </w:p>
          <w:p w14:paraId="599C249B" w14:textId="77777777" w:rsidR="00206CF3" w:rsidRPr="00BC372A" w:rsidRDefault="00206CF3" w:rsidP="004017E9">
            <w:pPr>
              <w:ind w:left="-23"/>
              <w:rPr>
                <w:rFonts w:eastAsia="Calibri"/>
                <w:lang w:val="hr-HR"/>
              </w:rPr>
            </w:pPr>
            <w:r w:rsidRPr="00BC372A">
              <w:rPr>
                <w:rFonts w:eastAsia="Calibri"/>
                <w:lang w:val="hr-HR"/>
              </w:rPr>
              <w:t>(II) Usluge inteligentnih prometnih sustava (operatori inteligentnih prometnih sustava)</w:t>
            </w:r>
          </w:p>
          <w:p w14:paraId="56353EED" w14:textId="77777777" w:rsidR="00206CF3" w:rsidRPr="00BC372A" w:rsidRDefault="00206CF3" w:rsidP="004017E9">
            <w:pPr>
              <w:pStyle w:val="ListParagraph"/>
              <w:ind w:left="337"/>
              <w:rPr>
                <w:rFonts w:eastAsia="Calibri"/>
              </w:rPr>
            </w:pPr>
          </w:p>
        </w:tc>
      </w:tr>
      <w:tr w:rsidR="00206CF3" w:rsidRPr="004274FD" w14:paraId="0E675662" w14:textId="77777777" w:rsidTr="004017E9">
        <w:trPr>
          <w:trHeight w:val="70"/>
          <w:jc w:val="center"/>
        </w:trPr>
        <w:tc>
          <w:tcPr>
            <w:tcW w:w="785" w:type="dxa"/>
            <w:vMerge/>
            <w:shd w:val="clear" w:color="auto" w:fill="auto"/>
          </w:tcPr>
          <w:p w14:paraId="6A2CDF78" w14:textId="77777777" w:rsidR="00206CF3" w:rsidRPr="00BC372A" w:rsidRDefault="00206CF3" w:rsidP="004017E9">
            <w:pPr>
              <w:ind w:left="-142" w:right="-111" w:firstLine="138"/>
              <w:rPr>
                <w:rFonts w:eastAsia="Calibri"/>
                <w:lang w:val="hr-HR"/>
              </w:rPr>
            </w:pPr>
          </w:p>
        </w:tc>
        <w:tc>
          <w:tcPr>
            <w:tcW w:w="1648" w:type="dxa"/>
            <w:vMerge/>
            <w:shd w:val="clear" w:color="auto" w:fill="auto"/>
          </w:tcPr>
          <w:p w14:paraId="5685F1FB" w14:textId="77777777" w:rsidR="00206CF3" w:rsidRPr="00BC372A" w:rsidRDefault="00206CF3" w:rsidP="004017E9">
            <w:pPr>
              <w:pStyle w:val="ListParagraph"/>
              <w:ind w:left="-142" w:firstLine="312"/>
              <w:rPr>
                <w:rFonts w:eastAsia="Calibri"/>
              </w:rPr>
            </w:pPr>
          </w:p>
        </w:tc>
        <w:tc>
          <w:tcPr>
            <w:tcW w:w="1984" w:type="dxa"/>
            <w:shd w:val="clear" w:color="auto" w:fill="auto"/>
          </w:tcPr>
          <w:p w14:paraId="6BA11FE5" w14:textId="77777777" w:rsidR="00206CF3" w:rsidRPr="00BC372A" w:rsidRDefault="00206CF3" w:rsidP="004017E9">
            <w:pPr>
              <w:ind w:left="-142" w:firstLine="146"/>
              <w:rPr>
                <w:rFonts w:eastAsia="Calibri"/>
                <w:sz w:val="22"/>
                <w:szCs w:val="22"/>
                <w:lang w:val="hr-HR"/>
              </w:rPr>
            </w:pPr>
            <w:r w:rsidRPr="00BC372A">
              <w:rPr>
                <w:rFonts w:eastAsia="Calibri"/>
                <w:sz w:val="22"/>
                <w:szCs w:val="22"/>
                <w:lang w:val="hr-HR"/>
              </w:rPr>
              <w:t>(e) javni prijevoz</w:t>
            </w:r>
          </w:p>
          <w:p w14:paraId="1F517BBF" w14:textId="77777777" w:rsidR="00206CF3" w:rsidRPr="00BC372A" w:rsidRDefault="00206CF3" w:rsidP="004017E9">
            <w:pPr>
              <w:ind w:left="-142" w:firstLine="146"/>
              <w:rPr>
                <w:rFonts w:eastAsia="Calibri"/>
                <w:sz w:val="22"/>
                <w:szCs w:val="22"/>
                <w:lang w:val="hr-HR"/>
              </w:rPr>
            </w:pPr>
          </w:p>
        </w:tc>
        <w:tc>
          <w:tcPr>
            <w:tcW w:w="3827" w:type="dxa"/>
            <w:shd w:val="clear" w:color="auto" w:fill="auto"/>
          </w:tcPr>
          <w:p w14:paraId="14050310" w14:textId="77777777" w:rsidR="00206CF3" w:rsidRPr="00BC372A" w:rsidRDefault="00206CF3" w:rsidP="004017E9">
            <w:pPr>
              <w:ind w:left="-23"/>
              <w:jc w:val="both"/>
              <w:rPr>
                <w:rFonts w:eastAsia="Calibri"/>
                <w:lang w:val="hr-HR"/>
              </w:rPr>
            </w:pPr>
            <w:r w:rsidRPr="00BC372A">
              <w:rPr>
                <w:rFonts w:eastAsia="Calibri"/>
                <w:lang w:val="hr-HR"/>
              </w:rPr>
              <w:t xml:space="preserve">- </w:t>
            </w:r>
            <w:r w:rsidRPr="00BC372A">
              <w:rPr>
                <w:rFonts w:eastAsia="Calibri"/>
                <w:b/>
                <w:lang w:val="hr-HR"/>
              </w:rPr>
              <w:t>operateri javne usluge</w:t>
            </w:r>
            <w:r w:rsidRPr="00BC372A">
              <w:rPr>
                <w:rFonts w:eastAsia="Calibri"/>
                <w:lang w:val="hr-HR"/>
              </w:rPr>
              <w:t xml:space="preserve"> kako su definirani u članku 2. točki (d) Uredbe (EZ) br. 1370/2007 Europskog parlamenta i Vijeća</w:t>
            </w:r>
          </w:p>
          <w:p w14:paraId="1F534AE4" w14:textId="77777777" w:rsidR="00206CF3" w:rsidRPr="00BC372A" w:rsidRDefault="00206CF3" w:rsidP="004017E9">
            <w:pPr>
              <w:ind w:left="-23"/>
              <w:jc w:val="both"/>
              <w:rPr>
                <w:rFonts w:eastAsia="Calibri"/>
                <w:lang w:val="hr-HR"/>
              </w:rPr>
            </w:pPr>
          </w:p>
          <w:p w14:paraId="596CCAA5" w14:textId="77777777" w:rsidR="00206CF3" w:rsidRPr="00BC372A" w:rsidRDefault="00206CF3" w:rsidP="004017E9">
            <w:pPr>
              <w:ind w:left="-23"/>
              <w:jc w:val="both"/>
              <w:rPr>
                <w:rFonts w:eastAsia="Calibri"/>
                <w:lang w:val="hr-HR"/>
              </w:rPr>
            </w:pPr>
            <w:r w:rsidRPr="00BC372A">
              <w:rPr>
                <w:rFonts w:eastAsia="Calibri"/>
                <w:lang w:val="hr-HR"/>
              </w:rPr>
              <w:t>Prema članku 2. točki (d) Uredbe (EZ) br. 1370/2007 Europskog parlamenta i Vijeća pojam „operateri javne usluge“ znači svaki javni ili privatni prijevoznik ili skupina takvih prijevoznika koji obavljaju usluge javnog prijevoza putnika ili svako javno tijelo koje pruža usluge javnog prijevoza putnika.</w:t>
            </w:r>
          </w:p>
          <w:p w14:paraId="3DA6F029" w14:textId="77777777" w:rsidR="00206CF3" w:rsidRPr="00BC372A" w:rsidRDefault="00206CF3" w:rsidP="004017E9">
            <w:pPr>
              <w:ind w:left="119" w:hanging="142"/>
              <w:jc w:val="both"/>
              <w:rPr>
                <w:rFonts w:eastAsia="Calibri"/>
                <w:lang w:val="hr-HR"/>
              </w:rPr>
            </w:pPr>
          </w:p>
        </w:tc>
        <w:tc>
          <w:tcPr>
            <w:tcW w:w="2977" w:type="dxa"/>
          </w:tcPr>
          <w:p w14:paraId="48583507" w14:textId="77777777" w:rsidR="00206CF3" w:rsidRPr="004274FD" w:rsidRDefault="00206CF3" w:rsidP="004017E9">
            <w:pPr>
              <w:ind w:left="-23"/>
              <w:rPr>
                <w:rFonts w:eastAsia="Calibri"/>
                <w:lang w:val="hr-HR"/>
              </w:rPr>
            </w:pPr>
            <w:r w:rsidRPr="004274FD">
              <w:rPr>
                <w:rFonts w:eastAsia="Calibri"/>
                <w:lang w:val="hr-HR"/>
              </w:rPr>
              <w:t>(e) javni prijevoz:</w:t>
            </w:r>
          </w:p>
          <w:p w14:paraId="7AF7291A" w14:textId="77777777" w:rsidR="00206CF3" w:rsidRPr="00BC372A" w:rsidRDefault="00206CF3" w:rsidP="004017E9">
            <w:pPr>
              <w:ind w:left="-23"/>
              <w:rPr>
                <w:rFonts w:eastAsia="Calibri"/>
                <w:lang w:val="hr-HR"/>
              </w:rPr>
            </w:pPr>
            <w:r w:rsidRPr="00BC372A">
              <w:rPr>
                <w:rFonts w:eastAsia="Calibri"/>
                <w:lang w:val="hr-HR"/>
              </w:rPr>
              <w:t>(I) usluge javnog cestovnog i željezničkog prijevoza putnika i druge vrste prijevoza tračnicama (operateri javne usluge)</w:t>
            </w:r>
          </w:p>
          <w:p w14:paraId="76F0C94C" w14:textId="77777777" w:rsidR="00206CF3" w:rsidRPr="00BC372A" w:rsidRDefault="00206CF3" w:rsidP="004017E9">
            <w:pPr>
              <w:pStyle w:val="ListParagraph"/>
              <w:ind w:left="337"/>
              <w:rPr>
                <w:rFonts w:eastAsia="Calibri"/>
              </w:rPr>
            </w:pPr>
          </w:p>
        </w:tc>
      </w:tr>
      <w:tr w:rsidR="00206CF3" w:rsidRPr="00BC372A" w14:paraId="4D997706" w14:textId="77777777" w:rsidTr="004017E9">
        <w:trPr>
          <w:trHeight w:val="677"/>
          <w:jc w:val="center"/>
        </w:trPr>
        <w:tc>
          <w:tcPr>
            <w:tcW w:w="785" w:type="dxa"/>
            <w:shd w:val="clear" w:color="auto" w:fill="auto"/>
          </w:tcPr>
          <w:p w14:paraId="2D69A520" w14:textId="77777777" w:rsidR="00206CF3" w:rsidRPr="00BC372A" w:rsidRDefault="00206CF3" w:rsidP="004017E9">
            <w:pPr>
              <w:ind w:left="-142" w:right="-111" w:firstLine="138"/>
              <w:rPr>
                <w:rFonts w:eastAsia="Calibri"/>
                <w:lang w:val="hr-HR"/>
              </w:rPr>
            </w:pPr>
            <w:r w:rsidRPr="00BC372A">
              <w:rPr>
                <w:rFonts w:eastAsia="Calibri"/>
                <w:lang w:val="hr-HR"/>
              </w:rPr>
              <w:t>3.</w:t>
            </w:r>
          </w:p>
        </w:tc>
        <w:tc>
          <w:tcPr>
            <w:tcW w:w="1648" w:type="dxa"/>
            <w:shd w:val="clear" w:color="auto" w:fill="auto"/>
          </w:tcPr>
          <w:p w14:paraId="48F086F4" w14:textId="77777777" w:rsidR="00206CF3" w:rsidRPr="00BC372A" w:rsidRDefault="00206CF3" w:rsidP="004017E9">
            <w:pPr>
              <w:ind w:left="-142" w:firstLine="142"/>
              <w:rPr>
                <w:rFonts w:eastAsia="Calibri"/>
                <w:sz w:val="22"/>
                <w:szCs w:val="22"/>
                <w:lang w:val="hr-HR"/>
              </w:rPr>
            </w:pPr>
            <w:r w:rsidRPr="00BC372A">
              <w:rPr>
                <w:rFonts w:eastAsia="Calibri"/>
                <w:sz w:val="22"/>
                <w:szCs w:val="22"/>
                <w:lang w:val="hr-HR"/>
              </w:rPr>
              <w:t>Bankarstvo</w:t>
            </w:r>
          </w:p>
        </w:tc>
        <w:tc>
          <w:tcPr>
            <w:tcW w:w="1984" w:type="dxa"/>
            <w:shd w:val="clear" w:color="auto" w:fill="auto"/>
          </w:tcPr>
          <w:p w14:paraId="4E761FAC" w14:textId="77777777" w:rsidR="00206CF3" w:rsidRPr="00BC372A" w:rsidRDefault="00206CF3" w:rsidP="004017E9">
            <w:pPr>
              <w:ind w:left="-142"/>
              <w:rPr>
                <w:rFonts w:eastAsia="Calibri"/>
                <w:lang w:val="hr-HR"/>
              </w:rPr>
            </w:pPr>
          </w:p>
          <w:p w14:paraId="24A9EBF1" w14:textId="77777777" w:rsidR="00206CF3" w:rsidRPr="00BC372A" w:rsidRDefault="00206CF3" w:rsidP="004017E9">
            <w:pPr>
              <w:ind w:left="-142"/>
              <w:rPr>
                <w:rFonts w:eastAsia="Calibri"/>
                <w:lang w:val="hr-HR"/>
              </w:rPr>
            </w:pPr>
          </w:p>
          <w:p w14:paraId="25CD49F4" w14:textId="77777777" w:rsidR="00206CF3" w:rsidRPr="00BC372A" w:rsidRDefault="00206CF3" w:rsidP="004017E9">
            <w:pPr>
              <w:ind w:left="-142"/>
              <w:rPr>
                <w:rFonts w:eastAsia="Calibri"/>
                <w:lang w:val="hr-HR"/>
              </w:rPr>
            </w:pPr>
          </w:p>
          <w:p w14:paraId="4F9AE178" w14:textId="77777777" w:rsidR="00206CF3" w:rsidRPr="00BC372A" w:rsidRDefault="00206CF3" w:rsidP="004017E9">
            <w:pPr>
              <w:ind w:left="-142"/>
              <w:rPr>
                <w:rFonts w:ascii="Calibri" w:eastAsia="Calibri" w:hAnsi="Calibri"/>
                <w:sz w:val="22"/>
                <w:szCs w:val="22"/>
                <w:lang w:val="hr-HR"/>
              </w:rPr>
            </w:pPr>
          </w:p>
        </w:tc>
        <w:tc>
          <w:tcPr>
            <w:tcW w:w="3827" w:type="dxa"/>
            <w:shd w:val="clear" w:color="auto" w:fill="auto"/>
          </w:tcPr>
          <w:p w14:paraId="03C88B8B" w14:textId="77777777" w:rsidR="00206CF3" w:rsidRPr="00BC372A" w:rsidRDefault="00206CF3" w:rsidP="004017E9">
            <w:pPr>
              <w:ind w:left="-23"/>
              <w:rPr>
                <w:shd w:val="clear" w:color="auto" w:fill="FFFFFF"/>
                <w:lang w:val="hr-HR"/>
              </w:rPr>
            </w:pPr>
            <w:r w:rsidRPr="00BC372A">
              <w:rPr>
                <w:shd w:val="clear" w:color="auto" w:fill="FFFFFF"/>
                <w:lang w:val="hr-HR"/>
              </w:rPr>
              <w:t xml:space="preserve"> </w:t>
            </w:r>
            <w:r w:rsidRPr="00BC372A">
              <w:rPr>
                <w:lang w:val="hr-HR" w:eastAsia="hr-HR"/>
              </w:rPr>
              <w:t xml:space="preserve">- </w:t>
            </w:r>
            <w:r w:rsidRPr="00BC372A">
              <w:rPr>
                <w:b/>
                <w:lang w:val="hr-HR" w:eastAsia="hr-HR"/>
              </w:rPr>
              <w:t>kreditne institucije</w:t>
            </w:r>
            <w:r w:rsidRPr="00BC372A">
              <w:rPr>
                <w:lang w:val="hr-HR" w:eastAsia="hr-HR"/>
              </w:rPr>
              <w:t xml:space="preserve"> kako su definirane u članku 4. točki 1. Uredbe (EU) br. 575/2013 Europskog parlamenta i Vijeća od 26. lipnja 2013. o bonitetnim zahtjevima za kreditne institucije i investicijska društva i o izmjeni Uredbe (EU) br. 648/2012 </w:t>
            </w:r>
            <w:r w:rsidRPr="00BC372A">
              <w:rPr>
                <w:shd w:val="clear" w:color="auto" w:fill="FFFFFF"/>
                <w:lang w:val="hr-HR"/>
              </w:rPr>
              <w:t>(Tekst značajan za EGP)</w:t>
            </w:r>
          </w:p>
          <w:p w14:paraId="3F9E09E5" w14:textId="77777777" w:rsidR="00206CF3" w:rsidRPr="00BC372A" w:rsidRDefault="00206CF3" w:rsidP="004017E9">
            <w:pPr>
              <w:ind w:left="-23"/>
              <w:rPr>
                <w:shd w:val="clear" w:color="auto" w:fill="FFFFFF"/>
                <w:lang w:val="hr-HR"/>
              </w:rPr>
            </w:pPr>
          </w:p>
          <w:p w14:paraId="2CEE6B16" w14:textId="77777777" w:rsidR="00206CF3" w:rsidRPr="00BC372A" w:rsidRDefault="00206CF3" w:rsidP="004017E9">
            <w:pPr>
              <w:ind w:left="-23"/>
              <w:rPr>
                <w:shd w:val="clear" w:color="auto" w:fill="FFFFFF"/>
                <w:lang w:val="hr-HR"/>
              </w:rPr>
            </w:pPr>
            <w:r w:rsidRPr="00BC372A">
              <w:rPr>
                <w:shd w:val="clear" w:color="auto" w:fill="FFFFFF"/>
                <w:lang w:val="hr-HR"/>
              </w:rPr>
              <w:t>Prema članku 4. točki 1. Uredbe (EU) br. 575/2013 Europskog parlamenta i Vijeća od 26. lipnja 2013. o bonitetnim zahtjevima za kreditne institucije i investicijska društva i o izmjeni Uredbe (EU) br. 648/2012, „kreditna institucija” znači društvo čija je djelatnost primanje depozita ili ostalih povratnih sredstava od javnosti te odobravanje kredita za vlastiti račun.</w:t>
            </w:r>
          </w:p>
        </w:tc>
        <w:tc>
          <w:tcPr>
            <w:tcW w:w="2977" w:type="dxa"/>
          </w:tcPr>
          <w:p w14:paraId="518EFD1D" w14:textId="77777777" w:rsidR="00206CF3" w:rsidRPr="00BC372A" w:rsidRDefault="00206CF3" w:rsidP="004017E9">
            <w:pPr>
              <w:pStyle w:val="ListParagraph"/>
              <w:numPr>
                <w:ilvl w:val="0"/>
                <w:numId w:val="5"/>
              </w:numPr>
              <w:ind w:left="316" w:hanging="339"/>
              <w:rPr>
                <w:shd w:val="clear" w:color="auto" w:fill="FFFFFF"/>
              </w:rPr>
            </w:pPr>
            <w:r w:rsidRPr="00BC372A">
              <w:rPr>
                <w:shd w:val="clear" w:color="auto" w:fill="FFFFFF"/>
              </w:rPr>
              <w:t>primanje depozita (kreditne institucije);</w:t>
            </w:r>
          </w:p>
          <w:p w14:paraId="75911E5E" w14:textId="77777777" w:rsidR="00206CF3" w:rsidRPr="00BC372A" w:rsidRDefault="00206CF3" w:rsidP="004017E9">
            <w:pPr>
              <w:pStyle w:val="ListParagraph"/>
              <w:numPr>
                <w:ilvl w:val="0"/>
                <w:numId w:val="5"/>
              </w:numPr>
              <w:ind w:left="316" w:hanging="339"/>
              <w:rPr>
                <w:shd w:val="clear" w:color="auto" w:fill="FFFFFF"/>
              </w:rPr>
            </w:pPr>
            <w:r w:rsidRPr="00BC372A">
              <w:rPr>
                <w:shd w:val="clear" w:color="auto" w:fill="FFFFFF"/>
              </w:rPr>
              <w:t xml:space="preserve"> kreditiranje (kreditne institucije);</w:t>
            </w:r>
          </w:p>
          <w:p w14:paraId="5B46FE5F" w14:textId="77777777" w:rsidR="00206CF3" w:rsidRPr="00BC372A" w:rsidRDefault="00206CF3" w:rsidP="004017E9">
            <w:pPr>
              <w:ind w:left="-23"/>
              <w:jc w:val="both"/>
              <w:rPr>
                <w:shd w:val="clear" w:color="auto" w:fill="FFFFFF"/>
                <w:lang w:val="hr-HR"/>
              </w:rPr>
            </w:pPr>
          </w:p>
        </w:tc>
      </w:tr>
      <w:tr w:rsidR="00206CF3" w:rsidRPr="004274FD" w14:paraId="2765ACD4" w14:textId="77777777" w:rsidTr="004017E9">
        <w:trPr>
          <w:trHeight w:val="677"/>
          <w:jc w:val="center"/>
        </w:trPr>
        <w:tc>
          <w:tcPr>
            <w:tcW w:w="785" w:type="dxa"/>
            <w:shd w:val="clear" w:color="auto" w:fill="auto"/>
          </w:tcPr>
          <w:p w14:paraId="13780C55" w14:textId="77777777" w:rsidR="00206CF3" w:rsidRPr="00BC372A" w:rsidRDefault="00206CF3" w:rsidP="004017E9">
            <w:pPr>
              <w:ind w:left="-142" w:right="-111" w:firstLine="138"/>
              <w:rPr>
                <w:rFonts w:eastAsia="Calibri"/>
                <w:lang w:val="hr-HR"/>
              </w:rPr>
            </w:pPr>
            <w:r w:rsidRPr="00BC372A">
              <w:rPr>
                <w:rFonts w:eastAsia="Calibri"/>
                <w:lang w:val="hr-HR"/>
              </w:rPr>
              <w:t>4.</w:t>
            </w:r>
          </w:p>
        </w:tc>
        <w:tc>
          <w:tcPr>
            <w:tcW w:w="1648" w:type="dxa"/>
            <w:shd w:val="clear" w:color="auto" w:fill="auto"/>
          </w:tcPr>
          <w:p w14:paraId="7F7DC29C" w14:textId="77777777" w:rsidR="00206CF3" w:rsidRPr="00BC372A" w:rsidRDefault="00206CF3" w:rsidP="004017E9">
            <w:pPr>
              <w:ind w:firstLine="28"/>
              <w:rPr>
                <w:rFonts w:eastAsia="Calibri"/>
                <w:lang w:val="hr-HR"/>
              </w:rPr>
            </w:pPr>
            <w:r w:rsidRPr="00BC372A">
              <w:rPr>
                <w:rFonts w:eastAsia="Calibri"/>
                <w:lang w:val="hr-HR"/>
              </w:rPr>
              <w:t>Infrastrukture financijskog tržišta</w:t>
            </w:r>
          </w:p>
        </w:tc>
        <w:tc>
          <w:tcPr>
            <w:tcW w:w="1984" w:type="dxa"/>
            <w:shd w:val="clear" w:color="auto" w:fill="auto"/>
          </w:tcPr>
          <w:p w14:paraId="169FE18C" w14:textId="77777777" w:rsidR="00206CF3" w:rsidRPr="00BC372A" w:rsidRDefault="00206CF3" w:rsidP="004017E9">
            <w:pPr>
              <w:ind w:left="-142"/>
              <w:rPr>
                <w:rFonts w:eastAsia="Calibri"/>
                <w:lang w:val="hr-HR"/>
              </w:rPr>
            </w:pPr>
          </w:p>
        </w:tc>
        <w:tc>
          <w:tcPr>
            <w:tcW w:w="3827" w:type="dxa"/>
            <w:shd w:val="clear" w:color="auto" w:fill="auto"/>
          </w:tcPr>
          <w:p w14:paraId="0E9C698A" w14:textId="77777777" w:rsidR="00206CF3" w:rsidRPr="00BC372A" w:rsidRDefault="00206CF3" w:rsidP="004017E9">
            <w:pPr>
              <w:spacing w:after="160"/>
              <w:ind w:right="18"/>
              <w:rPr>
                <w:lang w:val="hr-HR" w:eastAsia="hr-HR"/>
              </w:rPr>
            </w:pPr>
            <w:r w:rsidRPr="00BC372A">
              <w:rPr>
                <w:lang w:val="hr-HR" w:eastAsia="hr-HR"/>
              </w:rPr>
              <w:t xml:space="preserve">- </w:t>
            </w:r>
            <w:r w:rsidRPr="00BC372A">
              <w:rPr>
                <w:b/>
                <w:lang w:val="hr-HR" w:eastAsia="hr-HR"/>
              </w:rPr>
              <w:t>operatori mjesta trgovanja</w:t>
            </w:r>
            <w:r w:rsidRPr="00BC372A">
              <w:rPr>
                <w:lang w:val="hr-HR" w:eastAsia="hr-HR"/>
              </w:rPr>
              <w:t xml:space="preserve"> </w:t>
            </w:r>
          </w:p>
          <w:p w14:paraId="21899705" w14:textId="77777777" w:rsidR="00206CF3" w:rsidRPr="00BC372A" w:rsidRDefault="00206CF3" w:rsidP="004017E9">
            <w:pPr>
              <w:spacing w:after="160"/>
              <w:ind w:right="18"/>
              <w:rPr>
                <w:shd w:val="clear" w:color="auto" w:fill="FFFFFF"/>
                <w:lang w:val="hr-HR"/>
              </w:rPr>
            </w:pPr>
            <w:r w:rsidRPr="00BC372A">
              <w:rPr>
                <w:shd w:val="clear" w:color="auto" w:fill="FFFFFF"/>
                <w:lang w:val="hr-HR"/>
              </w:rPr>
              <w:t xml:space="preserve">Pojam </w:t>
            </w:r>
            <w:r w:rsidRPr="00BC372A">
              <w:rPr>
                <w:i/>
                <w:shd w:val="clear" w:color="auto" w:fill="FFFFFF"/>
                <w:lang w:val="hr-HR"/>
              </w:rPr>
              <w:t>„</w:t>
            </w:r>
            <w:r w:rsidRPr="00BC372A">
              <w:rPr>
                <w:i/>
                <w:lang w:val="hr-HR" w:eastAsia="hr-HR"/>
              </w:rPr>
              <w:t>mjesta trgovanja“</w:t>
            </w:r>
            <w:r w:rsidRPr="00BC372A">
              <w:rPr>
                <w:shd w:val="clear" w:color="auto" w:fill="FFFFFF"/>
                <w:lang w:val="hr-HR"/>
              </w:rPr>
              <w:t xml:space="preserve"> u smislu ovoga Zakona znači uređeno tržište, MTP ili OTP.</w:t>
            </w:r>
          </w:p>
          <w:p w14:paraId="36736406" w14:textId="77777777" w:rsidR="00206CF3" w:rsidRPr="00BC372A" w:rsidRDefault="00206CF3" w:rsidP="004017E9">
            <w:pPr>
              <w:ind w:right="18"/>
              <w:rPr>
                <w:shd w:val="clear" w:color="auto" w:fill="FFFFFF"/>
                <w:lang w:val="hr-HR"/>
              </w:rPr>
            </w:pPr>
            <w:r w:rsidRPr="00BC372A">
              <w:rPr>
                <w:shd w:val="clear" w:color="auto" w:fill="FFFFFF"/>
                <w:lang w:val="hr-HR"/>
              </w:rPr>
              <w:t xml:space="preserve">Pojam </w:t>
            </w:r>
            <w:r w:rsidRPr="00BC372A">
              <w:rPr>
                <w:i/>
                <w:lang w:val="hr-HR" w:eastAsia="hr-HR"/>
              </w:rPr>
              <w:t>„</w:t>
            </w:r>
            <w:r w:rsidRPr="00BC372A">
              <w:rPr>
                <w:i/>
                <w:iCs/>
                <w:lang w:val="hr-HR" w:eastAsia="hr-HR"/>
              </w:rPr>
              <w:t>multilateralna trgovinska platforma </w:t>
            </w:r>
            <w:r w:rsidRPr="00BC372A">
              <w:rPr>
                <w:i/>
                <w:lang w:val="hr-HR" w:eastAsia="hr-HR"/>
              </w:rPr>
              <w:t>ili MTP“</w:t>
            </w:r>
            <w:r w:rsidRPr="00BC372A">
              <w:rPr>
                <w:shd w:val="clear" w:color="auto" w:fill="FFFFFF"/>
                <w:lang w:val="hr-HR"/>
              </w:rPr>
              <w:t xml:space="preserve"> u smislu ovoga Zakona znači</w:t>
            </w:r>
            <w:r w:rsidRPr="00BC372A">
              <w:rPr>
                <w:rFonts w:ascii="Arial" w:hAnsi="Arial" w:cs="Arial"/>
                <w:sz w:val="21"/>
                <w:szCs w:val="21"/>
                <w:lang w:val="hr-HR"/>
              </w:rPr>
              <w:t xml:space="preserve"> </w:t>
            </w:r>
            <w:r w:rsidRPr="00BC372A">
              <w:rPr>
                <w:shd w:val="clear" w:color="auto" w:fill="FFFFFF"/>
                <w:lang w:val="hr-HR"/>
              </w:rPr>
              <w:t>multilateralni sustav kojim upravlja investicijsko društvo ili tržišni operater, koji u sustavu i prema unaprijed poznatim i nediskrecijskim pravilima spaja ili omogućuje spajanje ponuda za kupnju i ponuda za prodaju financijskih instrumentima trećih tako da nastaje ugovor u skladu s odredbama dijela drugoga glave III. poglavlja VII. Zakona o tržištu kapitala („Narodne novine“, br. 65/18., 17/20., 83/21. i 85/24.).</w:t>
            </w:r>
          </w:p>
          <w:p w14:paraId="03D0FF6B" w14:textId="77777777" w:rsidR="00206CF3" w:rsidRPr="00BC372A" w:rsidRDefault="00206CF3" w:rsidP="004017E9">
            <w:pPr>
              <w:ind w:right="18"/>
              <w:rPr>
                <w:shd w:val="clear" w:color="auto" w:fill="FFFFFF"/>
                <w:lang w:val="hr-HR"/>
              </w:rPr>
            </w:pPr>
          </w:p>
          <w:p w14:paraId="03E3590F" w14:textId="77777777" w:rsidR="00206CF3" w:rsidRPr="00BC372A" w:rsidRDefault="00206CF3" w:rsidP="004017E9">
            <w:pPr>
              <w:spacing w:after="160"/>
              <w:ind w:right="18"/>
              <w:rPr>
                <w:shd w:val="clear" w:color="auto" w:fill="FFFFFF"/>
                <w:lang w:val="hr-HR"/>
              </w:rPr>
            </w:pPr>
            <w:r w:rsidRPr="00BC372A">
              <w:rPr>
                <w:shd w:val="clear" w:color="auto" w:fill="FFFFFF"/>
                <w:lang w:val="hr-HR"/>
              </w:rPr>
              <w:t xml:space="preserve">Pojam </w:t>
            </w:r>
            <w:r w:rsidRPr="00BC372A">
              <w:rPr>
                <w:lang w:val="hr-HR" w:eastAsia="hr-HR"/>
              </w:rPr>
              <w:t>„</w:t>
            </w:r>
            <w:r w:rsidRPr="00BC372A">
              <w:rPr>
                <w:i/>
                <w:iCs/>
                <w:lang w:val="hr-HR"/>
              </w:rPr>
              <w:t>organizirana trgovinska platforma </w:t>
            </w:r>
            <w:r w:rsidRPr="00BC372A">
              <w:rPr>
                <w:lang w:val="hr-HR"/>
              </w:rPr>
              <w:t>ili OTP</w:t>
            </w:r>
            <w:r w:rsidRPr="00BC372A">
              <w:rPr>
                <w:lang w:val="hr-HR" w:eastAsia="hr-HR"/>
              </w:rPr>
              <w:t>“</w:t>
            </w:r>
            <w:r w:rsidRPr="00BC372A">
              <w:rPr>
                <w:shd w:val="clear" w:color="auto" w:fill="FFFFFF"/>
                <w:lang w:val="hr-HR"/>
              </w:rPr>
              <w:t xml:space="preserve"> u smislu ovoga Zakona znači multilateralni sustav, koji nije uređeno tržište ili MTP, koji omogućuje da se u tom sustavu susretnu ponude za kupnju i ponude za prodaju obveznica, strukturiranih financijskih proizvoda, emisijskih jedinica ili izvedenica više zainteresiranih trećih strana tako da nastaje ugovor u skladu s odredbama dijela drugoga glave III. poglavlja VII. Zakona o tržištu kapitala.</w:t>
            </w:r>
          </w:p>
          <w:p w14:paraId="43DC35DE" w14:textId="77777777" w:rsidR="00206CF3" w:rsidRPr="00BC372A" w:rsidRDefault="00206CF3" w:rsidP="004017E9">
            <w:pPr>
              <w:rPr>
                <w:shd w:val="clear" w:color="auto" w:fill="FFFFFF"/>
                <w:lang w:val="hr-HR"/>
              </w:rPr>
            </w:pPr>
            <w:r w:rsidRPr="00BC372A">
              <w:rPr>
                <w:shd w:val="clear" w:color="auto" w:fill="FFFFFF"/>
                <w:lang w:val="hr-HR"/>
              </w:rPr>
              <w:t xml:space="preserve">Pojmovi </w:t>
            </w:r>
            <w:r w:rsidRPr="00BC372A">
              <w:rPr>
                <w:i/>
                <w:shd w:val="clear" w:color="auto" w:fill="FFFFFF"/>
                <w:lang w:val="hr-HR"/>
              </w:rPr>
              <w:t>„</w:t>
            </w:r>
            <w:r w:rsidRPr="00BC372A">
              <w:rPr>
                <w:i/>
                <w:lang w:val="hr-HR" w:eastAsia="hr-HR"/>
              </w:rPr>
              <w:t>mjesta trgovanja“, „</w:t>
            </w:r>
            <w:r w:rsidRPr="00BC372A">
              <w:rPr>
                <w:i/>
                <w:iCs/>
                <w:lang w:val="hr-HR" w:eastAsia="hr-HR"/>
              </w:rPr>
              <w:t>multilateralna trgovinska platforma </w:t>
            </w:r>
            <w:r w:rsidRPr="00BC372A">
              <w:rPr>
                <w:i/>
                <w:lang w:val="hr-HR" w:eastAsia="hr-HR"/>
              </w:rPr>
              <w:t>ili MTP“</w:t>
            </w:r>
            <w:r w:rsidRPr="00BC372A">
              <w:rPr>
                <w:shd w:val="clear" w:color="auto" w:fill="FFFFFF"/>
                <w:lang w:val="hr-HR"/>
              </w:rPr>
              <w:t xml:space="preserve"> i </w:t>
            </w:r>
            <w:r w:rsidRPr="00BC372A">
              <w:rPr>
                <w:lang w:val="hr-HR" w:eastAsia="hr-HR"/>
              </w:rPr>
              <w:t>„</w:t>
            </w:r>
            <w:r w:rsidRPr="00BC372A">
              <w:rPr>
                <w:i/>
                <w:iCs/>
                <w:lang w:val="hr-HR"/>
              </w:rPr>
              <w:t>organizirana trgovinska platforma </w:t>
            </w:r>
            <w:r w:rsidRPr="00BC372A">
              <w:rPr>
                <w:lang w:val="hr-HR"/>
              </w:rPr>
              <w:t>ili OTP</w:t>
            </w:r>
            <w:r w:rsidRPr="00BC372A">
              <w:rPr>
                <w:lang w:val="hr-HR" w:eastAsia="hr-HR"/>
              </w:rPr>
              <w:t>“</w:t>
            </w:r>
            <w:r w:rsidRPr="00BC372A">
              <w:rPr>
                <w:shd w:val="clear" w:color="auto" w:fill="FFFFFF"/>
                <w:lang w:val="hr-HR"/>
              </w:rPr>
              <w:t xml:space="preserve"> istovjetni su pojmovima iz</w:t>
            </w:r>
            <w:r w:rsidRPr="00BC372A">
              <w:rPr>
                <w:iCs/>
                <w:bdr w:val="none" w:sz="0" w:space="0" w:color="auto" w:frame="1"/>
                <w:lang w:val="hr-HR"/>
              </w:rPr>
              <w:t xml:space="preserve"> članka 3. stavka 1. točaka 61., 65. i 77. Zakona </w:t>
            </w:r>
            <w:r w:rsidRPr="00BC372A">
              <w:rPr>
                <w:shd w:val="clear" w:color="auto" w:fill="FFFFFF"/>
                <w:lang w:val="hr-HR"/>
              </w:rPr>
              <w:t xml:space="preserve">o tržištu kapitala, </w:t>
            </w:r>
            <w:r w:rsidRPr="00BC372A">
              <w:rPr>
                <w:iCs/>
                <w:bdr w:val="none" w:sz="0" w:space="0" w:color="auto" w:frame="1"/>
                <w:lang w:val="hr-HR"/>
              </w:rPr>
              <w:t xml:space="preserve">kojim je u </w:t>
            </w:r>
            <w:r w:rsidRPr="00BC372A">
              <w:rPr>
                <w:shd w:val="clear" w:color="auto" w:fill="FFFFFF"/>
                <w:lang w:val="hr-HR"/>
              </w:rPr>
              <w:t>hrvatsko zakonodavstvo preuzeta Direktiva 2014/65/EU Europskog parlamenta i Vijeća od 15. svibnja 2014. o tržištu financijskih instrumenata i izmjeni Direktive 2002/92/EZ i Direktive 2011/61/EU (preinačena) (Tekst značajan za EGP) (SL L 173, 12.6.2014.).</w:t>
            </w:r>
          </w:p>
          <w:p w14:paraId="720B5FEF" w14:textId="77777777" w:rsidR="00206CF3" w:rsidRPr="00BC372A" w:rsidRDefault="00206CF3" w:rsidP="004017E9">
            <w:pPr>
              <w:rPr>
                <w:shd w:val="clear" w:color="auto" w:fill="FFFFFF"/>
                <w:lang w:val="hr-HR"/>
              </w:rPr>
            </w:pPr>
          </w:p>
          <w:p w14:paraId="396C4F4F" w14:textId="77777777" w:rsidR="00206CF3" w:rsidRPr="00BC372A" w:rsidRDefault="00206CF3" w:rsidP="004017E9">
            <w:pPr>
              <w:rPr>
                <w:shd w:val="clear" w:color="auto" w:fill="FFFFFF"/>
                <w:lang w:val="hr-HR"/>
              </w:rPr>
            </w:pPr>
            <w:r w:rsidRPr="00BC372A">
              <w:rPr>
                <w:shd w:val="clear" w:color="auto" w:fill="FFFFFF"/>
                <w:lang w:val="hr-HR"/>
              </w:rPr>
              <w:t xml:space="preserve"> - </w:t>
            </w:r>
            <w:r w:rsidRPr="00BC372A">
              <w:rPr>
                <w:b/>
                <w:shd w:val="clear" w:color="auto" w:fill="FFFFFF"/>
                <w:lang w:val="hr-HR"/>
              </w:rPr>
              <w:t>središnje druge ugovorne strane (CCP-i)</w:t>
            </w:r>
            <w:r w:rsidRPr="00BC372A">
              <w:rPr>
                <w:shd w:val="clear" w:color="auto" w:fill="FFFFFF"/>
                <w:lang w:val="hr-HR"/>
              </w:rPr>
              <w:t xml:space="preserve"> kako su definirane u članku 2. točki 1. Uredbe (EU) br. 648/2012 Europskog parlamenta i Vijeća od 4. srpnja 2012. o OTC izvedenicama, središnjoj drugoj ugovornoj strani i trgovinskom repozitoriju (SL L 201, 27.7.2012.)</w:t>
            </w:r>
          </w:p>
          <w:p w14:paraId="0B2B4A5E" w14:textId="77777777" w:rsidR="00206CF3" w:rsidRPr="00BC372A" w:rsidRDefault="00206CF3" w:rsidP="004017E9">
            <w:pPr>
              <w:rPr>
                <w:shd w:val="clear" w:color="auto" w:fill="FFFFFF"/>
                <w:lang w:val="hr-HR"/>
              </w:rPr>
            </w:pPr>
          </w:p>
          <w:p w14:paraId="16D0A243" w14:textId="77777777" w:rsidR="00206CF3" w:rsidRPr="00BC372A" w:rsidRDefault="00206CF3" w:rsidP="004017E9">
            <w:pPr>
              <w:rPr>
                <w:shd w:val="clear" w:color="auto" w:fill="FFFFFF"/>
                <w:lang w:val="hr-HR"/>
              </w:rPr>
            </w:pPr>
            <w:r w:rsidRPr="00BC372A">
              <w:rPr>
                <w:shd w:val="clear" w:color="auto" w:fill="FFFFFF"/>
                <w:lang w:val="hr-HR"/>
              </w:rPr>
              <w:t>Prema članku 2. toč</w:t>
            </w:r>
            <w:r w:rsidR="00A91D89" w:rsidRPr="00BC372A">
              <w:rPr>
                <w:shd w:val="clear" w:color="auto" w:fill="FFFFFF"/>
                <w:lang w:val="hr-HR"/>
              </w:rPr>
              <w:t>k</w:t>
            </w:r>
            <w:r w:rsidRPr="00BC372A">
              <w:rPr>
                <w:shd w:val="clear" w:color="auto" w:fill="FFFFFF"/>
                <w:lang w:val="hr-HR"/>
              </w:rPr>
              <w:t xml:space="preserve">i </w:t>
            </w:r>
            <w:r w:rsidR="00A91D89" w:rsidRPr="00BC372A">
              <w:rPr>
                <w:shd w:val="clear" w:color="auto" w:fill="FFFFFF"/>
                <w:lang w:val="hr-HR"/>
              </w:rPr>
              <w:t>1.</w:t>
            </w:r>
            <w:r w:rsidRPr="00BC372A">
              <w:rPr>
                <w:shd w:val="clear" w:color="auto" w:fill="FFFFFF"/>
                <w:lang w:val="hr-HR"/>
              </w:rPr>
              <w:t xml:space="preserve"> Uredbe (EU) br. 648/2012, „središnja druga ugovorna strana“ znači pravnu osobu koja posreduje između drugih ugovornih strana u ugovorima kojima se trguje na jednom ili više financijskih tržišta, te postaje kupac svakom prodavatelja i prodavatelj svakom kupcu.</w:t>
            </w:r>
          </w:p>
          <w:p w14:paraId="5CED9AF6" w14:textId="77777777" w:rsidR="00206CF3" w:rsidRPr="00BC372A" w:rsidRDefault="00206CF3" w:rsidP="004017E9">
            <w:pPr>
              <w:rPr>
                <w:rFonts w:eastAsia="Calibri"/>
                <w:lang w:val="hr-HR"/>
              </w:rPr>
            </w:pPr>
          </w:p>
        </w:tc>
        <w:tc>
          <w:tcPr>
            <w:tcW w:w="2977" w:type="dxa"/>
          </w:tcPr>
          <w:p w14:paraId="225EB92B" w14:textId="77777777" w:rsidR="00206CF3" w:rsidRPr="00BC372A" w:rsidRDefault="00206CF3" w:rsidP="004017E9">
            <w:pPr>
              <w:pStyle w:val="ListParagraph"/>
              <w:numPr>
                <w:ilvl w:val="0"/>
                <w:numId w:val="6"/>
              </w:numPr>
              <w:spacing w:after="160"/>
              <w:ind w:left="599" w:right="18" w:hanging="567"/>
              <w:rPr>
                <w:lang w:eastAsia="hr-HR"/>
              </w:rPr>
            </w:pPr>
            <w:r w:rsidRPr="00BC372A">
              <w:rPr>
                <w:lang w:eastAsia="hr-HR"/>
              </w:rPr>
              <w:t>poslovanje mjesta trgovanja (operatori mjesta trgovanja);</w:t>
            </w:r>
          </w:p>
          <w:p w14:paraId="26F26C62" w14:textId="77777777" w:rsidR="00206CF3" w:rsidRPr="00BC372A" w:rsidRDefault="00206CF3" w:rsidP="004017E9">
            <w:pPr>
              <w:pStyle w:val="ListParagraph"/>
              <w:numPr>
                <w:ilvl w:val="0"/>
                <w:numId w:val="6"/>
              </w:numPr>
              <w:spacing w:after="160"/>
              <w:ind w:left="599" w:right="36" w:hanging="623"/>
              <w:rPr>
                <w:lang w:eastAsia="hr-HR"/>
              </w:rPr>
            </w:pPr>
            <w:r w:rsidRPr="00BC372A">
              <w:rPr>
                <w:lang w:eastAsia="hr-HR"/>
              </w:rPr>
              <w:t>rad klirinških sustava (središnje druge ugovorne strane);</w:t>
            </w:r>
          </w:p>
          <w:p w14:paraId="3D34A333" w14:textId="77777777" w:rsidR="00206CF3" w:rsidRPr="00BC372A" w:rsidRDefault="00206CF3" w:rsidP="004017E9">
            <w:pPr>
              <w:spacing w:after="160"/>
              <w:ind w:right="18"/>
              <w:jc w:val="both"/>
              <w:rPr>
                <w:lang w:val="hr-HR" w:eastAsia="hr-HR"/>
              </w:rPr>
            </w:pPr>
          </w:p>
        </w:tc>
      </w:tr>
      <w:tr w:rsidR="00206CF3" w:rsidRPr="004274FD" w14:paraId="44D5BCDD" w14:textId="77777777" w:rsidTr="004017E9">
        <w:trPr>
          <w:trHeight w:val="677"/>
          <w:jc w:val="center"/>
        </w:trPr>
        <w:tc>
          <w:tcPr>
            <w:tcW w:w="785" w:type="dxa"/>
            <w:shd w:val="clear" w:color="auto" w:fill="auto"/>
          </w:tcPr>
          <w:p w14:paraId="02A3F791" w14:textId="77777777" w:rsidR="00206CF3" w:rsidRPr="00BC372A" w:rsidRDefault="00206CF3" w:rsidP="004017E9">
            <w:pPr>
              <w:ind w:left="-142"/>
              <w:rPr>
                <w:rFonts w:eastAsia="Calibri"/>
                <w:lang w:val="hr-HR"/>
              </w:rPr>
            </w:pPr>
            <w:r w:rsidRPr="00BC372A">
              <w:rPr>
                <w:rFonts w:eastAsia="Calibri"/>
                <w:lang w:val="hr-HR"/>
              </w:rPr>
              <w:t xml:space="preserve"> </w:t>
            </w:r>
            <w:r w:rsidR="00921119">
              <w:rPr>
                <w:rFonts w:eastAsia="Calibri"/>
                <w:lang w:val="hr-HR"/>
              </w:rPr>
              <w:t xml:space="preserve"> </w:t>
            </w:r>
            <w:r w:rsidRPr="00BC372A">
              <w:rPr>
                <w:rFonts w:eastAsia="Calibri"/>
                <w:lang w:val="hr-HR"/>
              </w:rPr>
              <w:t>5.</w:t>
            </w:r>
          </w:p>
        </w:tc>
        <w:tc>
          <w:tcPr>
            <w:tcW w:w="1648" w:type="dxa"/>
            <w:shd w:val="clear" w:color="auto" w:fill="auto"/>
          </w:tcPr>
          <w:p w14:paraId="675D3224" w14:textId="77777777" w:rsidR="00206CF3" w:rsidRPr="00BC372A" w:rsidRDefault="00206CF3" w:rsidP="00921119">
            <w:pPr>
              <w:rPr>
                <w:rFonts w:eastAsia="Calibri"/>
                <w:lang w:val="hr-HR"/>
              </w:rPr>
            </w:pPr>
            <w:r w:rsidRPr="00BC372A">
              <w:rPr>
                <w:rFonts w:eastAsia="Calibri"/>
                <w:lang w:val="hr-HR"/>
              </w:rPr>
              <w:t>Zdravstvo</w:t>
            </w:r>
          </w:p>
        </w:tc>
        <w:tc>
          <w:tcPr>
            <w:tcW w:w="1984" w:type="dxa"/>
            <w:shd w:val="clear" w:color="auto" w:fill="auto"/>
          </w:tcPr>
          <w:p w14:paraId="7D597F52" w14:textId="77777777" w:rsidR="00206CF3" w:rsidRPr="00BC372A" w:rsidRDefault="00206CF3" w:rsidP="004017E9">
            <w:pPr>
              <w:ind w:left="-142"/>
              <w:rPr>
                <w:rFonts w:eastAsia="Calibri"/>
                <w:lang w:val="hr-HR"/>
              </w:rPr>
            </w:pPr>
          </w:p>
        </w:tc>
        <w:tc>
          <w:tcPr>
            <w:tcW w:w="3827" w:type="dxa"/>
            <w:shd w:val="clear" w:color="auto" w:fill="auto"/>
          </w:tcPr>
          <w:p w14:paraId="6D766160" w14:textId="77777777" w:rsidR="00206CF3" w:rsidRPr="00BC372A" w:rsidRDefault="00206CF3" w:rsidP="004017E9">
            <w:pPr>
              <w:ind w:left="-142"/>
              <w:rPr>
                <w:rFonts w:eastAsia="Calibri"/>
                <w:lang w:val="hr-HR"/>
              </w:rPr>
            </w:pPr>
          </w:p>
          <w:p w14:paraId="718291FD" w14:textId="77777777" w:rsidR="00206CF3" w:rsidRPr="00BC372A" w:rsidRDefault="00206CF3" w:rsidP="004017E9">
            <w:pPr>
              <w:spacing w:after="160"/>
              <w:ind w:right="18"/>
              <w:rPr>
                <w:b/>
                <w:lang w:val="hr-HR" w:eastAsia="hr-HR"/>
              </w:rPr>
            </w:pPr>
            <w:r w:rsidRPr="00BC372A">
              <w:rPr>
                <w:b/>
                <w:lang w:val="hr-HR" w:eastAsia="hr-HR"/>
              </w:rPr>
              <w:t xml:space="preserve">- pružatelji zdravstvene zaštite </w:t>
            </w:r>
          </w:p>
          <w:p w14:paraId="39278954" w14:textId="77777777" w:rsidR="00206CF3" w:rsidRPr="00BC372A" w:rsidRDefault="00206CF3" w:rsidP="004017E9">
            <w:pPr>
              <w:spacing w:after="160"/>
              <w:ind w:right="18"/>
              <w:rPr>
                <w:lang w:val="hr-HR" w:eastAsia="hr-HR"/>
              </w:rPr>
            </w:pPr>
            <w:r w:rsidRPr="00BC372A">
              <w:rPr>
                <w:lang w:val="hr-HR" w:eastAsia="hr-HR"/>
              </w:rPr>
              <w:t xml:space="preserve">Pojam </w:t>
            </w:r>
            <w:r w:rsidRPr="00BC372A">
              <w:rPr>
                <w:i/>
                <w:lang w:val="hr-HR" w:eastAsia="hr-HR"/>
              </w:rPr>
              <w:t>„pružatelj zdravstvene zaštite“</w:t>
            </w:r>
            <w:r w:rsidRPr="00BC372A">
              <w:rPr>
                <w:lang w:val="hr-HR" w:eastAsia="hr-HR"/>
              </w:rPr>
              <w:t xml:space="preserve"> u smislu ovoga Zakona znači svaka fizička ili pravna osoba ili bilo koji subjekt koji obavlja zdravstvenu djelatnost u Republici Hrvatskoj u skladu sa zakonom koji uređuje zdravstvenu zaštitu.</w:t>
            </w:r>
          </w:p>
          <w:p w14:paraId="3CCC1D14" w14:textId="77777777" w:rsidR="00206CF3" w:rsidRPr="00BC372A" w:rsidRDefault="00206CF3" w:rsidP="004017E9">
            <w:pPr>
              <w:rPr>
                <w:lang w:val="hr-HR" w:eastAsia="hr-HR"/>
              </w:rPr>
            </w:pPr>
            <w:r w:rsidRPr="00BC372A">
              <w:rPr>
                <w:lang w:val="hr-HR" w:eastAsia="hr-HR"/>
              </w:rPr>
              <w:t xml:space="preserve">Pojam </w:t>
            </w:r>
            <w:r w:rsidRPr="00BC372A">
              <w:rPr>
                <w:i/>
                <w:lang w:val="hr-HR" w:eastAsia="hr-HR"/>
              </w:rPr>
              <w:t>„pružatelj zdravstvene zaštite“</w:t>
            </w:r>
            <w:r w:rsidRPr="00BC372A">
              <w:rPr>
                <w:lang w:val="hr-HR" w:eastAsia="hr-HR"/>
              </w:rPr>
              <w:t xml:space="preserve"> ne odnosi se na ustrojstvene jedinice Ministarstva obrane i Oružanih snaga Republike Hrvatske i ministarstva nadležnog za pravosuđe koje obavljaju zdravstvenu djelatnost prema posebnim propisima.</w:t>
            </w:r>
          </w:p>
          <w:p w14:paraId="7D845FA1" w14:textId="77777777" w:rsidR="00206CF3" w:rsidRPr="00BC372A" w:rsidRDefault="00206CF3" w:rsidP="004017E9">
            <w:pPr>
              <w:rPr>
                <w:lang w:val="hr-HR" w:eastAsia="hr-HR"/>
              </w:rPr>
            </w:pPr>
          </w:p>
          <w:p w14:paraId="5A559BBF" w14:textId="77777777" w:rsidR="00206CF3" w:rsidRPr="00BC372A" w:rsidRDefault="00206CF3" w:rsidP="004017E9">
            <w:pPr>
              <w:rPr>
                <w:rFonts w:eastAsia="Calibri"/>
                <w:lang w:val="hr-HR"/>
              </w:rPr>
            </w:pPr>
          </w:p>
          <w:p w14:paraId="2144DCC2" w14:textId="77777777" w:rsidR="00206CF3" w:rsidRPr="00BC372A" w:rsidRDefault="00206CF3" w:rsidP="004017E9">
            <w:pPr>
              <w:ind w:left="-23"/>
              <w:rPr>
                <w:rFonts w:eastAsia="Calibri"/>
                <w:lang w:val="hr-HR"/>
              </w:rPr>
            </w:pPr>
            <w:r w:rsidRPr="00BC372A">
              <w:rPr>
                <w:rFonts w:eastAsia="Calibri"/>
                <w:lang w:val="hr-HR"/>
              </w:rPr>
              <w:t xml:space="preserve">- </w:t>
            </w:r>
            <w:r w:rsidRPr="00BC372A">
              <w:rPr>
                <w:rFonts w:eastAsia="Calibri"/>
                <w:b/>
                <w:lang w:val="hr-HR"/>
              </w:rPr>
              <w:t>referentni laboratoriji Europske unije</w:t>
            </w:r>
            <w:r w:rsidRPr="00BC372A">
              <w:rPr>
                <w:rFonts w:eastAsia="Calibri"/>
                <w:lang w:val="hr-HR"/>
              </w:rPr>
              <w:t xml:space="preserve"> iz članka 15. Uredbe (EU) 2022/2371 Europskog parlamenta i Vijeća od 23. studenoga 2022. o ozbiljnim prekograničnim prijetnjama zdravlju i o stavljanju izvan snage Odluke br. 1082/2013/EU (Tekst značajan za EGP)</w:t>
            </w:r>
          </w:p>
          <w:p w14:paraId="69D5C74E" w14:textId="77777777" w:rsidR="00206CF3" w:rsidRPr="00BC372A" w:rsidRDefault="00206CF3" w:rsidP="004017E9">
            <w:pPr>
              <w:ind w:left="-23"/>
              <w:rPr>
                <w:rFonts w:eastAsia="Calibri"/>
                <w:lang w:val="hr-HR"/>
              </w:rPr>
            </w:pPr>
          </w:p>
          <w:p w14:paraId="494BEA74" w14:textId="77777777" w:rsidR="00206CF3" w:rsidRPr="00BC372A" w:rsidRDefault="00206CF3" w:rsidP="004017E9">
            <w:pPr>
              <w:spacing w:after="160"/>
              <w:rPr>
                <w:lang w:val="hr-HR" w:eastAsia="hr-HR"/>
              </w:rPr>
            </w:pPr>
            <w:r w:rsidRPr="00BC372A">
              <w:rPr>
                <w:lang w:val="hr-HR" w:eastAsia="hr-HR"/>
              </w:rPr>
              <w:t xml:space="preserve">- </w:t>
            </w:r>
            <w:r w:rsidRPr="00BC372A">
              <w:rPr>
                <w:b/>
                <w:lang w:val="hr-HR" w:eastAsia="hr-HR"/>
              </w:rPr>
              <w:t>subjekti koji obavljaju djelatnosti istraživanja i razvoja lijekova</w:t>
            </w:r>
            <w:r w:rsidRPr="00BC372A">
              <w:rPr>
                <w:lang w:val="hr-HR" w:eastAsia="hr-HR"/>
              </w:rPr>
              <w:t xml:space="preserve"> </w:t>
            </w:r>
          </w:p>
          <w:p w14:paraId="006E4C4C" w14:textId="77777777" w:rsidR="00206CF3" w:rsidRPr="00BC372A" w:rsidRDefault="00206CF3" w:rsidP="004017E9">
            <w:pPr>
              <w:spacing w:after="160"/>
              <w:rPr>
                <w:lang w:val="hr-HR" w:eastAsia="hr-HR"/>
              </w:rPr>
            </w:pPr>
            <w:r w:rsidRPr="00BC372A">
              <w:rPr>
                <w:shd w:val="clear" w:color="auto" w:fill="FFFFFF"/>
                <w:lang w:val="hr-HR" w:eastAsia="hr-HR"/>
              </w:rPr>
              <w:t xml:space="preserve">Pojam </w:t>
            </w:r>
            <w:r w:rsidRPr="00BC372A">
              <w:rPr>
                <w:i/>
                <w:lang w:val="hr-HR" w:eastAsia="hr-HR"/>
              </w:rPr>
              <w:t>„</w:t>
            </w:r>
            <w:r w:rsidRPr="00BC372A">
              <w:rPr>
                <w:i/>
                <w:iCs/>
                <w:lang w:val="hr-HR" w:eastAsia="hr-HR"/>
              </w:rPr>
              <w:t>lijek</w:t>
            </w:r>
            <w:r w:rsidRPr="00BC372A">
              <w:rPr>
                <w:i/>
                <w:lang w:val="hr-HR" w:eastAsia="hr-HR"/>
              </w:rPr>
              <w:t>“</w:t>
            </w:r>
            <w:r w:rsidRPr="00BC372A">
              <w:rPr>
                <w:shd w:val="clear" w:color="auto" w:fill="FFFFFF"/>
                <w:lang w:val="hr-HR" w:eastAsia="hr-HR"/>
              </w:rPr>
              <w:t xml:space="preserve"> u smislu ovoga Zakona </w:t>
            </w:r>
            <w:r w:rsidRPr="00BC372A">
              <w:rPr>
                <w:lang w:val="hr-HR" w:eastAsia="hr-HR"/>
              </w:rPr>
              <w:t>znači:</w:t>
            </w:r>
          </w:p>
          <w:p w14:paraId="22719F28" w14:textId="77777777" w:rsidR="00206CF3" w:rsidRPr="00BC372A" w:rsidRDefault="00206CF3" w:rsidP="004017E9">
            <w:pPr>
              <w:spacing w:after="160"/>
              <w:rPr>
                <w:lang w:val="hr-HR" w:eastAsia="hr-HR"/>
              </w:rPr>
            </w:pPr>
            <w:r w:rsidRPr="00BC372A">
              <w:rPr>
                <w:lang w:val="hr-HR" w:eastAsia="hr-HR"/>
              </w:rPr>
              <w:t>- svaka tvar ili kombinacija tvari prikazana sa svojstvima liječenja ili sprječavanja bolesti kod ljudi ili</w:t>
            </w:r>
          </w:p>
          <w:p w14:paraId="7BF38710" w14:textId="77777777" w:rsidR="00206CF3" w:rsidRPr="00BC372A" w:rsidRDefault="00206CF3" w:rsidP="004017E9">
            <w:pPr>
              <w:spacing w:after="160"/>
              <w:rPr>
                <w:lang w:val="hr-HR" w:eastAsia="hr-HR"/>
              </w:rPr>
            </w:pPr>
            <w:r w:rsidRPr="00BC372A">
              <w:rPr>
                <w:lang w:val="hr-HR" w:eastAsia="hr-HR"/>
              </w:rPr>
              <w:t>- svaka tvar ili kombinacija tvari koja se može upotrijebiti ili primijeniti na ljudima u svrhu obnavljanja, ispravljanja ili prilagodbe fizioloških funkcija farmakološkim, imunološkim ili metaboličkim djelovanjem ili za postavljanje medicinske dijagnoze.</w:t>
            </w:r>
          </w:p>
          <w:p w14:paraId="48916BBB" w14:textId="77777777" w:rsidR="00206CF3" w:rsidRPr="00BC372A" w:rsidRDefault="00206CF3" w:rsidP="004017E9">
            <w:pPr>
              <w:ind w:left="-23"/>
              <w:rPr>
                <w:iCs/>
                <w:bdr w:val="none" w:sz="0" w:space="0" w:color="auto" w:frame="1"/>
                <w:lang w:val="hr-HR" w:eastAsia="hr-HR"/>
              </w:rPr>
            </w:pPr>
            <w:r w:rsidRPr="00BC372A">
              <w:rPr>
                <w:shd w:val="clear" w:color="auto" w:fill="FFFFFF"/>
                <w:lang w:val="hr-HR" w:eastAsia="hr-HR"/>
              </w:rPr>
              <w:t xml:space="preserve">Pojam </w:t>
            </w:r>
            <w:r w:rsidRPr="00BC372A">
              <w:rPr>
                <w:i/>
                <w:shd w:val="clear" w:color="auto" w:fill="FFFFFF"/>
                <w:lang w:val="hr-HR" w:eastAsia="hr-HR"/>
              </w:rPr>
              <w:t>„</w:t>
            </w:r>
            <w:r w:rsidRPr="00BC372A">
              <w:rPr>
                <w:i/>
                <w:lang w:val="hr-HR" w:eastAsia="hr-HR"/>
              </w:rPr>
              <w:t xml:space="preserve">lijek“ </w:t>
            </w:r>
            <w:r w:rsidRPr="00BC372A">
              <w:rPr>
                <w:shd w:val="clear" w:color="auto" w:fill="FFFFFF"/>
                <w:lang w:val="hr-HR" w:eastAsia="hr-HR"/>
              </w:rPr>
              <w:t>istovjetan je pojmu iz</w:t>
            </w:r>
            <w:r w:rsidRPr="00BC372A">
              <w:rPr>
                <w:iCs/>
                <w:bdr w:val="none" w:sz="0" w:space="0" w:color="auto" w:frame="1"/>
                <w:lang w:val="hr-HR" w:eastAsia="hr-HR"/>
              </w:rPr>
              <w:t xml:space="preserve"> članka 3. stavka 1. točke 1. Zakona </w:t>
            </w:r>
            <w:r w:rsidRPr="00BC372A">
              <w:rPr>
                <w:shd w:val="clear" w:color="auto" w:fill="FFFFFF"/>
                <w:lang w:val="hr-HR" w:eastAsia="hr-HR"/>
              </w:rPr>
              <w:t xml:space="preserve">o lijekovima („Narodne novine“, br. 76/13., 90/14. i 100/18.), </w:t>
            </w:r>
            <w:r w:rsidRPr="00BC372A">
              <w:rPr>
                <w:iCs/>
                <w:bdr w:val="none" w:sz="0" w:space="0" w:color="auto" w:frame="1"/>
                <w:lang w:val="hr-HR" w:eastAsia="hr-HR"/>
              </w:rPr>
              <w:t>kojim je u hrvatsko zakonodavstvo preuzeta Direktiva 2001/83/EZ Europskog parlamenta i Vijeća od 6. studenoga 2001., o Zakoniku Zajednice koji se odnosi na lijekove za primjenu kod ljudi (SL L 311, 28.11.2001.).</w:t>
            </w:r>
          </w:p>
          <w:p w14:paraId="0DDED15C" w14:textId="77777777" w:rsidR="00206CF3" w:rsidRPr="00BC372A" w:rsidRDefault="00206CF3" w:rsidP="004017E9">
            <w:pPr>
              <w:ind w:left="-23"/>
              <w:rPr>
                <w:iCs/>
                <w:bdr w:val="none" w:sz="0" w:space="0" w:color="auto" w:frame="1"/>
                <w:lang w:val="hr-HR" w:eastAsia="hr-HR"/>
              </w:rPr>
            </w:pPr>
          </w:p>
          <w:p w14:paraId="38126388" w14:textId="77777777" w:rsidR="00206CF3" w:rsidRPr="00BC372A" w:rsidRDefault="00206CF3" w:rsidP="004017E9">
            <w:pPr>
              <w:ind w:left="-23"/>
              <w:rPr>
                <w:rFonts w:eastAsia="Calibri"/>
                <w:lang w:val="hr-HR"/>
              </w:rPr>
            </w:pPr>
            <w:r w:rsidRPr="00BC372A">
              <w:rPr>
                <w:rFonts w:eastAsia="Calibri"/>
                <w:lang w:val="hr-HR"/>
              </w:rPr>
              <w:tab/>
              <w:t xml:space="preserve">- </w:t>
            </w:r>
            <w:r w:rsidRPr="00BC372A">
              <w:rPr>
                <w:rFonts w:eastAsia="Calibri"/>
                <w:b/>
                <w:lang w:val="hr-HR"/>
              </w:rPr>
              <w:t>subjekti koji proizvode osnovne farmaceutske proizvode i farmaceutske pripravke</w:t>
            </w:r>
            <w:r w:rsidRPr="00BC372A">
              <w:rPr>
                <w:rFonts w:eastAsia="Calibri"/>
                <w:lang w:val="hr-HR"/>
              </w:rPr>
              <w:t xml:space="preserve"> </w:t>
            </w:r>
            <w:r w:rsidRPr="00BC372A">
              <w:rPr>
                <w:rFonts w:eastAsia="Calibri"/>
                <w:b/>
                <w:lang w:val="hr-HR"/>
              </w:rPr>
              <w:t>iz područja C odjeljka 21. Nacionalne klasifikacije djelatnosti 2007. – NKD 2007</w:t>
            </w:r>
            <w:r w:rsidRPr="00BC372A">
              <w:rPr>
                <w:rFonts w:eastAsia="Calibri"/>
                <w:lang w:val="hr-HR"/>
              </w:rPr>
              <w:t>. („Narodne novine“, broj 58/07.)</w:t>
            </w:r>
          </w:p>
          <w:p w14:paraId="34811938" w14:textId="77777777" w:rsidR="00206CF3" w:rsidRPr="00BC372A" w:rsidRDefault="00206CF3" w:rsidP="004017E9">
            <w:pPr>
              <w:ind w:left="-23"/>
              <w:rPr>
                <w:rFonts w:eastAsia="Calibri"/>
                <w:lang w:val="hr-HR"/>
              </w:rPr>
            </w:pPr>
          </w:p>
          <w:p w14:paraId="57B157C1" w14:textId="77777777" w:rsidR="00206CF3" w:rsidRPr="00BC372A" w:rsidRDefault="00206CF3" w:rsidP="004017E9">
            <w:pPr>
              <w:ind w:left="-23"/>
              <w:rPr>
                <w:rFonts w:eastAsia="Calibri"/>
                <w:lang w:val="hr-HR"/>
              </w:rPr>
            </w:pPr>
            <w:r w:rsidRPr="00BC372A">
              <w:rPr>
                <w:rFonts w:eastAsia="Calibri"/>
                <w:lang w:val="hr-HR"/>
              </w:rPr>
              <w:t xml:space="preserve">- </w:t>
            </w:r>
            <w:r w:rsidRPr="00BC372A">
              <w:rPr>
                <w:rFonts w:eastAsia="Calibri"/>
                <w:b/>
                <w:lang w:val="hr-HR"/>
              </w:rPr>
              <w:t>subjekti koji proizvode medicinske proizvode koji se smatraju ključnima tijekom izvanrednog stanja u području javnog zdravlja</w:t>
            </w:r>
            <w:r w:rsidRPr="00BC372A">
              <w:rPr>
                <w:rFonts w:eastAsia="Calibri"/>
                <w:lang w:val="hr-HR"/>
              </w:rPr>
              <w:t xml:space="preserve"> („popis ključnih medicinskih proizvoda u slučaju izvanrednog stanja u području javnog zdravlja”) u smislu članka 22. Uredbe (EU) 2022/123 Europskog parlamenta i Vijeća od 25. siječnja 2022. o pojačanoj ulozi Europske agencije za lijekove u pripravnosti za krizne situacije i upravljanju njima u području lijekova i medicinskih proizvoda (Tekst značajan za EGP)</w:t>
            </w:r>
          </w:p>
          <w:p w14:paraId="49805BDB" w14:textId="77777777" w:rsidR="00206CF3" w:rsidRPr="00BC372A" w:rsidRDefault="00206CF3" w:rsidP="004017E9">
            <w:pPr>
              <w:rPr>
                <w:rFonts w:eastAsia="Calibri"/>
                <w:lang w:val="hr-HR"/>
              </w:rPr>
            </w:pPr>
          </w:p>
          <w:p w14:paraId="5C50CB1B" w14:textId="77777777" w:rsidR="00206CF3" w:rsidRPr="00BC372A" w:rsidRDefault="00206CF3" w:rsidP="004017E9">
            <w:pPr>
              <w:ind w:left="-142"/>
              <w:rPr>
                <w:rFonts w:eastAsia="Calibri"/>
                <w:lang w:val="hr-HR"/>
              </w:rPr>
            </w:pPr>
            <w:r w:rsidRPr="00BC372A">
              <w:rPr>
                <w:rFonts w:eastAsia="Calibri"/>
                <w:lang w:val="hr-HR"/>
              </w:rPr>
              <w:tab/>
            </w:r>
          </w:p>
          <w:p w14:paraId="228CAFE4" w14:textId="77777777" w:rsidR="00206CF3" w:rsidRPr="00BC372A" w:rsidRDefault="00206CF3" w:rsidP="004017E9">
            <w:pPr>
              <w:ind w:hanging="142"/>
              <w:rPr>
                <w:rFonts w:eastAsia="Calibri"/>
                <w:lang w:val="hr-HR"/>
              </w:rPr>
            </w:pPr>
            <w:r w:rsidRPr="00BC372A">
              <w:rPr>
                <w:rFonts w:eastAsia="Calibri"/>
                <w:lang w:val="hr-HR"/>
              </w:rPr>
              <w:t xml:space="preserve"> - </w:t>
            </w:r>
            <w:r w:rsidRPr="00BC372A">
              <w:rPr>
                <w:rFonts w:eastAsia="Calibri"/>
                <w:b/>
                <w:lang w:val="hr-HR"/>
              </w:rPr>
              <w:t>subjekti koji imaju dozvolu za obavljanje prometa na veliko lijekovima</w:t>
            </w:r>
            <w:r w:rsidRPr="00BC372A">
              <w:rPr>
                <w:rFonts w:eastAsia="Calibri"/>
                <w:lang w:val="hr-HR"/>
              </w:rPr>
              <w:t xml:space="preserve"> </w:t>
            </w:r>
          </w:p>
          <w:p w14:paraId="0A447295" w14:textId="77777777" w:rsidR="00206CF3" w:rsidRPr="00BC372A" w:rsidRDefault="00206CF3" w:rsidP="004017E9">
            <w:pPr>
              <w:rPr>
                <w:rFonts w:eastAsia="Calibri"/>
                <w:lang w:val="hr-HR"/>
              </w:rPr>
            </w:pPr>
          </w:p>
          <w:p w14:paraId="7EEC6CCE" w14:textId="77777777" w:rsidR="00206CF3" w:rsidRPr="00BC372A" w:rsidRDefault="00206CF3" w:rsidP="004017E9">
            <w:pPr>
              <w:rPr>
                <w:rFonts w:eastAsia="Calibri"/>
                <w:lang w:val="hr-HR"/>
              </w:rPr>
            </w:pPr>
            <w:r w:rsidRPr="00BC372A">
              <w:rPr>
                <w:rFonts w:eastAsia="Calibri"/>
                <w:lang w:val="hr-HR"/>
              </w:rPr>
              <w:t xml:space="preserve">Pojam </w:t>
            </w:r>
            <w:r w:rsidRPr="00BC372A">
              <w:rPr>
                <w:rFonts w:eastAsia="Calibri"/>
                <w:i/>
                <w:lang w:val="hr-HR"/>
              </w:rPr>
              <w:t xml:space="preserve">„dozvola za obavljanje prometa na veliko lijekovima“ </w:t>
            </w:r>
            <w:r w:rsidRPr="00BC372A">
              <w:rPr>
                <w:rFonts w:eastAsia="Calibri"/>
                <w:lang w:val="hr-HR"/>
              </w:rPr>
              <w:t>istovjetan je pojmu iz</w:t>
            </w:r>
            <w:r w:rsidRPr="00BC372A">
              <w:rPr>
                <w:rFonts w:eastAsia="Calibri"/>
                <w:iCs/>
                <w:lang w:val="hr-HR"/>
              </w:rPr>
              <w:t xml:space="preserve"> članka 120. stavka 1. Zakona </w:t>
            </w:r>
            <w:r w:rsidRPr="00BC372A">
              <w:rPr>
                <w:rFonts w:eastAsia="Calibri"/>
                <w:lang w:val="hr-HR"/>
              </w:rPr>
              <w:t xml:space="preserve">o lijekovima („Narodne novine“, br. 76/13., 90/14. i 100/18.), </w:t>
            </w:r>
            <w:r w:rsidRPr="00BC372A">
              <w:rPr>
                <w:rFonts w:eastAsia="Calibri"/>
                <w:iCs/>
                <w:lang w:val="hr-HR"/>
              </w:rPr>
              <w:t>kojim je u hrvatsko zakonodavstvo preuzeta Direktiva 2001/83/EZ Europskog parlamenta i Vijeća od 6. studenoga 2001., o Zakoniku Zajednice koji se odnosi na lijekove za primjenu kod ljudi (SL L 311, 28.11.2001.).</w:t>
            </w:r>
          </w:p>
          <w:p w14:paraId="4F172142" w14:textId="77777777" w:rsidR="00206CF3" w:rsidRPr="00BC372A" w:rsidRDefault="00206CF3" w:rsidP="004017E9">
            <w:pPr>
              <w:rPr>
                <w:rFonts w:eastAsia="Calibri"/>
                <w:lang w:val="hr-HR"/>
              </w:rPr>
            </w:pPr>
          </w:p>
        </w:tc>
        <w:tc>
          <w:tcPr>
            <w:tcW w:w="2977" w:type="dxa"/>
          </w:tcPr>
          <w:p w14:paraId="4563B5B8" w14:textId="77777777" w:rsidR="00206CF3" w:rsidRPr="00BC372A" w:rsidRDefault="0023752E" w:rsidP="0023752E">
            <w:pPr>
              <w:ind w:left="8"/>
              <w:rPr>
                <w:rFonts w:eastAsia="Calibri"/>
                <w:lang w:val="hr-HR"/>
              </w:rPr>
            </w:pPr>
            <w:r w:rsidRPr="00BC372A">
              <w:rPr>
                <w:rFonts w:eastAsia="Calibri"/>
                <w:lang w:val="hr-HR"/>
              </w:rPr>
              <w:t xml:space="preserve"> </w:t>
            </w:r>
            <w:r w:rsidR="00206CF3" w:rsidRPr="00BC372A">
              <w:rPr>
                <w:rFonts w:eastAsia="Calibri"/>
                <w:lang w:val="hr-HR"/>
              </w:rPr>
              <w:t>(I) pružanje zdravstvenih usluga (pružatelji zdravstvene zaštite);</w:t>
            </w:r>
          </w:p>
          <w:p w14:paraId="1D3F3E65" w14:textId="77777777" w:rsidR="00206CF3" w:rsidRPr="00BC372A" w:rsidRDefault="00206CF3" w:rsidP="0023752E">
            <w:pPr>
              <w:ind w:left="8"/>
              <w:rPr>
                <w:rFonts w:eastAsia="Calibri"/>
                <w:lang w:val="hr-HR"/>
              </w:rPr>
            </w:pPr>
            <w:r w:rsidRPr="00BC372A">
              <w:rPr>
                <w:rFonts w:eastAsia="Calibri"/>
                <w:lang w:val="hr-HR"/>
              </w:rPr>
              <w:t>(II) analiza koju provodi referentni laboratorij Europske unije (referentni laboratoriji EU-a);</w:t>
            </w:r>
          </w:p>
          <w:p w14:paraId="1E496769" w14:textId="77777777" w:rsidR="00206CF3" w:rsidRPr="00BC372A" w:rsidRDefault="00206CF3" w:rsidP="0023752E">
            <w:pPr>
              <w:ind w:left="8"/>
              <w:rPr>
                <w:rFonts w:eastAsia="Calibri"/>
                <w:lang w:val="hr-HR"/>
              </w:rPr>
            </w:pPr>
            <w:r w:rsidRPr="00BC372A">
              <w:rPr>
                <w:rFonts w:eastAsia="Calibri"/>
                <w:lang w:val="hr-HR"/>
              </w:rPr>
              <w:t>(III) istraživanje i razvoj lijekova (subjekti koji obavljaju aktivnosti istraživanja i razvoja lijekova);</w:t>
            </w:r>
          </w:p>
          <w:p w14:paraId="0110DBE6" w14:textId="77777777" w:rsidR="00206CF3" w:rsidRPr="00BC372A" w:rsidRDefault="00206CF3" w:rsidP="0023752E">
            <w:pPr>
              <w:ind w:left="8"/>
              <w:rPr>
                <w:rFonts w:eastAsia="Calibri"/>
                <w:lang w:val="hr-HR"/>
              </w:rPr>
            </w:pPr>
            <w:r w:rsidRPr="00BC372A">
              <w:rPr>
                <w:rFonts w:eastAsia="Calibri"/>
                <w:lang w:val="hr-HR"/>
              </w:rPr>
              <w:t>(IV) proizvodnja osnovnih farmaceutskih proizvoda i osnovnih farmaceutskih pripravaka (subjekti koji proizvode osnovne farmaceutske proizvode i pripravke);</w:t>
            </w:r>
          </w:p>
          <w:p w14:paraId="7ED0B53B" w14:textId="77777777" w:rsidR="00206CF3" w:rsidRPr="00BC372A" w:rsidRDefault="00206CF3" w:rsidP="0023752E">
            <w:pPr>
              <w:ind w:left="8"/>
              <w:rPr>
                <w:rFonts w:eastAsia="Calibri"/>
                <w:lang w:val="hr-HR"/>
              </w:rPr>
            </w:pPr>
            <w:r w:rsidRPr="00BC372A">
              <w:rPr>
                <w:rFonts w:eastAsia="Calibri"/>
                <w:lang w:val="hr-HR"/>
              </w:rPr>
              <w:t>(V) proizvodnja medicinskih proizvoda koji se smatraju ključnima tijekom izvanrednog stanja u području javnog zdravlja (subjekti koji proizvode medicinske proizvode);</w:t>
            </w:r>
          </w:p>
          <w:p w14:paraId="27C59EDC" w14:textId="77777777" w:rsidR="00206CF3" w:rsidRPr="00BC372A" w:rsidRDefault="00206CF3" w:rsidP="0023752E">
            <w:pPr>
              <w:ind w:left="8"/>
              <w:rPr>
                <w:rFonts w:eastAsia="Calibri"/>
                <w:lang w:val="hr-HR"/>
              </w:rPr>
            </w:pPr>
            <w:r w:rsidRPr="00BC372A">
              <w:rPr>
                <w:rFonts w:eastAsia="Calibri"/>
                <w:lang w:val="hr-HR"/>
              </w:rPr>
              <w:t>(VI) distribucija lijekova (subjekti koji imaju dozvolu za obavljanje prometa na veliko lijekovima);</w:t>
            </w:r>
          </w:p>
          <w:p w14:paraId="636C17B1" w14:textId="77777777" w:rsidR="00206CF3" w:rsidRPr="00BC372A" w:rsidRDefault="00206CF3" w:rsidP="0023752E">
            <w:pPr>
              <w:ind w:left="8"/>
              <w:rPr>
                <w:rFonts w:eastAsia="Calibri"/>
                <w:lang w:val="hr-HR"/>
              </w:rPr>
            </w:pPr>
          </w:p>
        </w:tc>
      </w:tr>
      <w:tr w:rsidR="00206CF3" w:rsidRPr="004274FD" w14:paraId="57ED37BE" w14:textId="77777777" w:rsidTr="004017E9">
        <w:trPr>
          <w:trHeight w:val="677"/>
          <w:jc w:val="center"/>
        </w:trPr>
        <w:tc>
          <w:tcPr>
            <w:tcW w:w="785" w:type="dxa"/>
            <w:shd w:val="clear" w:color="auto" w:fill="auto"/>
          </w:tcPr>
          <w:p w14:paraId="56BB42C6" w14:textId="77777777" w:rsidR="00206CF3" w:rsidRPr="00BC372A" w:rsidRDefault="00206CF3" w:rsidP="004017E9">
            <w:pPr>
              <w:ind w:left="-142" w:right="-252" w:firstLine="142"/>
              <w:rPr>
                <w:rFonts w:eastAsia="Calibri"/>
                <w:lang w:val="hr-HR"/>
              </w:rPr>
            </w:pPr>
            <w:r w:rsidRPr="00BC372A">
              <w:rPr>
                <w:rFonts w:eastAsia="Calibri"/>
                <w:lang w:val="hr-HR"/>
              </w:rPr>
              <w:t>6.</w:t>
            </w:r>
          </w:p>
        </w:tc>
        <w:tc>
          <w:tcPr>
            <w:tcW w:w="1648" w:type="dxa"/>
            <w:shd w:val="clear" w:color="auto" w:fill="auto"/>
          </w:tcPr>
          <w:p w14:paraId="68FD939F" w14:textId="77777777" w:rsidR="00206CF3" w:rsidRPr="00BC372A" w:rsidRDefault="00206CF3" w:rsidP="004017E9">
            <w:pPr>
              <w:rPr>
                <w:rFonts w:eastAsia="Calibri"/>
                <w:lang w:val="hr-HR"/>
              </w:rPr>
            </w:pPr>
            <w:r w:rsidRPr="00BC372A">
              <w:rPr>
                <w:rFonts w:eastAsia="Calibri"/>
                <w:lang w:val="hr-HR"/>
              </w:rPr>
              <w:t>Voda namijenjena za ljudsku potrošnju</w:t>
            </w:r>
          </w:p>
        </w:tc>
        <w:tc>
          <w:tcPr>
            <w:tcW w:w="1984" w:type="dxa"/>
            <w:shd w:val="clear" w:color="auto" w:fill="auto"/>
          </w:tcPr>
          <w:p w14:paraId="631537F7" w14:textId="77777777" w:rsidR="00206CF3" w:rsidRPr="00BC372A" w:rsidRDefault="00206CF3" w:rsidP="004017E9">
            <w:pPr>
              <w:ind w:left="-142"/>
              <w:rPr>
                <w:rFonts w:eastAsia="Calibri"/>
                <w:lang w:val="hr-HR"/>
              </w:rPr>
            </w:pPr>
          </w:p>
        </w:tc>
        <w:tc>
          <w:tcPr>
            <w:tcW w:w="3827" w:type="dxa"/>
            <w:shd w:val="clear" w:color="auto" w:fill="auto"/>
          </w:tcPr>
          <w:p w14:paraId="4010EC93" w14:textId="77777777" w:rsidR="00206CF3" w:rsidRPr="00BC372A" w:rsidRDefault="00206CF3" w:rsidP="004017E9">
            <w:pPr>
              <w:spacing w:after="160"/>
              <w:ind w:left="146" w:right="129"/>
              <w:rPr>
                <w:lang w:val="hr-HR"/>
              </w:rPr>
            </w:pPr>
            <w:r w:rsidRPr="00BC372A">
              <w:rPr>
                <w:lang w:val="hr-HR"/>
              </w:rPr>
              <w:t xml:space="preserve">- </w:t>
            </w:r>
            <w:r w:rsidRPr="00BC372A">
              <w:rPr>
                <w:b/>
                <w:lang w:val="hr-HR"/>
              </w:rPr>
              <w:t>dobavljači i distributeri vode namijenjene za ljudsku potrošnju</w:t>
            </w:r>
            <w:r w:rsidRPr="00BC372A">
              <w:rPr>
                <w:lang w:val="hr-HR"/>
              </w:rPr>
              <w:t>, isključujući distributere kojima distribucija vode za ljudsku potrošnju nije ključni dio njihove općenite djelatnosti distribucije druge robe i proizvoda</w:t>
            </w:r>
          </w:p>
          <w:p w14:paraId="6450A82E" w14:textId="77777777" w:rsidR="00206CF3" w:rsidRPr="00BC372A" w:rsidRDefault="00206CF3" w:rsidP="004017E9">
            <w:pPr>
              <w:spacing w:after="160"/>
              <w:ind w:left="146" w:right="129"/>
              <w:rPr>
                <w:lang w:val="hr-HR"/>
              </w:rPr>
            </w:pPr>
            <w:r w:rsidRPr="00BC372A">
              <w:rPr>
                <w:lang w:val="hr-HR"/>
              </w:rPr>
              <w:t xml:space="preserve">Pojam </w:t>
            </w:r>
            <w:r w:rsidRPr="00BC372A">
              <w:rPr>
                <w:i/>
                <w:lang w:val="hr-HR"/>
              </w:rPr>
              <w:t>„voda namijenjena za ljudsku potrošnju“</w:t>
            </w:r>
            <w:r w:rsidRPr="00BC372A">
              <w:rPr>
                <w:lang w:val="hr-HR"/>
              </w:rPr>
              <w:t xml:space="preserve"> u smislu ovoga Zakona znači:</w:t>
            </w:r>
          </w:p>
          <w:p w14:paraId="0550D251" w14:textId="77777777" w:rsidR="00206CF3" w:rsidRPr="00BC372A" w:rsidRDefault="00206CF3" w:rsidP="004017E9">
            <w:pPr>
              <w:spacing w:after="160"/>
              <w:ind w:left="146" w:right="129"/>
              <w:rPr>
                <w:lang w:val="hr-HR"/>
              </w:rPr>
            </w:pPr>
            <w:r w:rsidRPr="00BC372A">
              <w:rPr>
                <w:lang w:val="hr-HR"/>
              </w:rPr>
              <w:t xml:space="preserve"> - sva voda, bilo u njezinu izvornom stanju ili nakon obrade, koja je namijenjena za piće, kuhanje, pripremu hrane ili druge potrebe domaćinstva i u javnim i u privatnim prostorima, neovisno o njezinu podrijetlu te o tome isporučuje li se iz vodoopskrbne mreže, isporučuje li se iz cisterne ili se stavlja u boce ili ambalažu, uključujući izvorsku i stolnu vodu</w:t>
            </w:r>
          </w:p>
          <w:p w14:paraId="08A12C98" w14:textId="77777777" w:rsidR="00206CF3" w:rsidRPr="00BC372A" w:rsidRDefault="00206CF3" w:rsidP="004017E9">
            <w:pPr>
              <w:spacing w:after="160"/>
              <w:ind w:left="146" w:right="129"/>
              <w:rPr>
                <w:lang w:val="hr-HR"/>
              </w:rPr>
            </w:pPr>
            <w:r w:rsidRPr="00BC372A">
              <w:rPr>
                <w:lang w:val="hr-HR"/>
              </w:rPr>
              <w:t xml:space="preserve"> - sva voda koja se u poslovanju s hranom upotrebljava za proizvodnju, obradu, očuvanje ili stavljanje na tržište proizvoda ili tvari namijenjenih za ljudsku potrošnju.</w:t>
            </w:r>
          </w:p>
          <w:p w14:paraId="2A387B6B" w14:textId="77777777" w:rsidR="00206CF3" w:rsidRPr="00BC372A" w:rsidRDefault="00206CF3" w:rsidP="004017E9">
            <w:pPr>
              <w:ind w:left="119"/>
              <w:rPr>
                <w:lang w:val="hr-HR"/>
              </w:rPr>
            </w:pPr>
            <w:r w:rsidRPr="00BC372A">
              <w:rPr>
                <w:lang w:val="hr-HR"/>
              </w:rPr>
              <w:t xml:space="preserve">Pojam </w:t>
            </w:r>
            <w:r w:rsidRPr="00BC372A">
              <w:rPr>
                <w:i/>
                <w:lang w:val="hr-HR"/>
              </w:rPr>
              <w:t>„voda namijenjena za ljudsku potrošnju“</w:t>
            </w:r>
            <w:r w:rsidRPr="00BC372A">
              <w:rPr>
                <w:lang w:val="hr-HR"/>
              </w:rPr>
              <w:t xml:space="preserve"> istovjetan je pojmu iz članka 3. stavka 1. točke 1. Zakona o vodi za ljudsku potrošnju („Narodne novine“, broj 30/23.), kojim je u hrvatsko zakonodavstvo preuzeta Direktiva (EU) 2020/2184 Europskog parlamenta i Vijeća od 16. prosinca 2020. o kvaliteti vode namijenjene za ljudsku potrošnju (preinaka) </w:t>
            </w:r>
            <w:r w:rsidRPr="00BC372A">
              <w:rPr>
                <w:shd w:val="clear" w:color="auto" w:fill="FFFFFF"/>
                <w:lang w:val="hr-HR"/>
              </w:rPr>
              <w:t>(Tekst značajan za EGP)</w:t>
            </w:r>
            <w:r w:rsidRPr="00BC372A">
              <w:rPr>
                <w:lang w:val="hr-HR"/>
              </w:rPr>
              <w:t xml:space="preserve"> (SL L 435, 23.12.2020.), te sukladno Direktivi Vijeća 2013/51/Euratom od 22. listopada 2013. o utvrđivanju zahtjeva za zaštitu zdravlja stanovništva od radioaktivnih tvari u vodi namijenjenoj za ljudsku potrošnju (SL L 296, 7.11.2013.).</w:t>
            </w:r>
          </w:p>
        </w:tc>
        <w:tc>
          <w:tcPr>
            <w:tcW w:w="2977" w:type="dxa"/>
          </w:tcPr>
          <w:p w14:paraId="53E37430" w14:textId="77777777" w:rsidR="00206CF3" w:rsidRPr="00BC372A" w:rsidRDefault="00206CF3" w:rsidP="004017E9">
            <w:pPr>
              <w:spacing w:after="160"/>
              <w:ind w:left="146" w:right="129"/>
              <w:rPr>
                <w:lang w:val="hr-HR"/>
              </w:rPr>
            </w:pPr>
            <w:r w:rsidRPr="00BC372A">
              <w:rPr>
                <w:lang w:val="hr-HR"/>
              </w:rPr>
              <w:t>(I) opskrba vodom za piće i distribucija vode za piće, osim distribucije vode za ljudsku potrošnju ako ta usluga nije glavni dio opće djelatnosti distributera koji distribuiraju drugu robu i proizvode (dobavljači i distributeri vode namijenjene za ljudsku potrošnju);</w:t>
            </w:r>
          </w:p>
        </w:tc>
      </w:tr>
      <w:tr w:rsidR="00206CF3" w:rsidRPr="004274FD" w14:paraId="727A85C6" w14:textId="77777777" w:rsidTr="004017E9">
        <w:trPr>
          <w:trHeight w:val="677"/>
          <w:jc w:val="center"/>
        </w:trPr>
        <w:tc>
          <w:tcPr>
            <w:tcW w:w="785" w:type="dxa"/>
            <w:shd w:val="clear" w:color="auto" w:fill="auto"/>
          </w:tcPr>
          <w:p w14:paraId="428059DA" w14:textId="77777777" w:rsidR="00206CF3" w:rsidRPr="00BC372A" w:rsidRDefault="00206CF3" w:rsidP="004017E9">
            <w:pPr>
              <w:ind w:left="-142"/>
              <w:rPr>
                <w:rFonts w:eastAsia="Calibri"/>
                <w:lang w:val="hr-HR"/>
              </w:rPr>
            </w:pPr>
            <w:r w:rsidRPr="00BC372A">
              <w:rPr>
                <w:rFonts w:eastAsia="Calibri"/>
                <w:lang w:val="hr-HR"/>
              </w:rPr>
              <w:t xml:space="preserve">  7.</w:t>
            </w:r>
          </w:p>
        </w:tc>
        <w:tc>
          <w:tcPr>
            <w:tcW w:w="1648" w:type="dxa"/>
            <w:shd w:val="clear" w:color="auto" w:fill="auto"/>
          </w:tcPr>
          <w:p w14:paraId="5103D444" w14:textId="77777777" w:rsidR="00206CF3" w:rsidRPr="00BC372A" w:rsidRDefault="00206CF3" w:rsidP="004017E9">
            <w:pPr>
              <w:ind w:left="28" w:hanging="28"/>
              <w:rPr>
                <w:rFonts w:eastAsia="Calibri"/>
                <w:lang w:val="hr-HR"/>
              </w:rPr>
            </w:pPr>
            <w:r w:rsidRPr="00BC372A">
              <w:rPr>
                <w:rFonts w:eastAsia="Calibri"/>
                <w:lang w:val="hr-HR"/>
              </w:rPr>
              <w:t>Otpadne vode</w:t>
            </w:r>
          </w:p>
        </w:tc>
        <w:tc>
          <w:tcPr>
            <w:tcW w:w="1984" w:type="dxa"/>
            <w:shd w:val="clear" w:color="auto" w:fill="auto"/>
          </w:tcPr>
          <w:p w14:paraId="1AF306E7" w14:textId="77777777" w:rsidR="00206CF3" w:rsidRPr="00BC372A" w:rsidRDefault="00206CF3" w:rsidP="004017E9">
            <w:pPr>
              <w:ind w:left="-142"/>
              <w:rPr>
                <w:rFonts w:eastAsia="Calibri"/>
                <w:lang w:val="hr-HR"/>
              </w:rPr>
            </w:pPr>
          </w:p>
        </w:tc>
        <w:tc>
          <w:tcPr>
            <w:tcW w:w="3827" w:type="dxa"/>
            <w:shd w:val="clear" w:color="auto" w:fill="auto"/>
          </w:tcPr>
          <w:p w14:paraId="785C895B" w14:textId="77777777" w:rsidR="00206CF3" w:rsidRPr="00BC372A" w:rsidRDefault="00206CF3" w:rsidP="004017E9">
            <w:pPr>
              <w:spacing w:after="160"/>
              <w:ind w:left="146" w:right="129"/>
              <w:rPr>
                <w:b/>
                <w:lang w:val="hr-HR"/>
              </w:rPr>
            </w:pPr>
            <w:r w:rsidRPr="00BC372A">
              <w:rPr>
                <w:lang w:val="hr-HR"/>
              </w:rPr>
              <w:t xml:space="preserve">- </w:t>
            </w:r>
            <w:r w:rsidRPr="00BC372A">
              <w:rPr>
                <w:b/>
                <w:lang w:val="hr-HR"/>
              </w:rPr>
              <w:t>poduzeća koja prikupljaju, odlažu ili pročišćavaju komunalne otpadne vode, sanitarne otpadne vode ili industrijske otpadne vode, isključujući poduzeća kojima prikupljanje, odlaganje ili pročišćavanje komunalnih otpadnih voda, otpadnih voda iz kućanstva ili industrijskih otpadnih voda nije ključni dio njihove općenite djelatnosti</w:t>
            </w:r>
          </w:p>
          <w:p w14:paraId="110E662B" w14:textId="77777777" w:rsidR="00206CF3" w:rsidRPr="00BC372A" w:rsidRDefault="00206CF3" w:rsidP="004017E9">
            <w:pPr>
              <w:spacing w:after="160"/>
              <w:ind w:left="146" w:right="129"/>
              <w:rPr>
                <w:lang w:val="hr-HR"/>
              </w:rPr>
            </w:pPr>
            <w:r w:rsidRPr="00BC372A">
              <w:rPr>
                <w:lang w:val="hr-HR"/>
              </w:rPr>
              <w:t xml:space="preserve">Pojam </w:t>
            </w:r>
            <w:r w:rsidRPr="00BC372A">
              <w:rPr>
                <w:i/>
                <w:lang w:val="hr-HR"/>
              </w:rPr>
              <w:t>„komunalne otpadne vode“</w:t>
            </w:r>
            <w:r w:rsidRPr="00BC372A">
              <w:rPr>
                <w:lang w:val="hr-HR"/>
              </w:rPr>
              <w:t xml:space="preserve"> u smislu ovoga Zakona znači otpadne vode sustava javne odvodnje koje čine sanitarne otpadne vode ili otpadne vode koje su mješavina sanitarnih otpadnih voda s industrijskim otpadnim vodama i/ili oborinskim vodama određene aglomeracije.</w:t>
            </w:r>
          </w:p>
          <w:p w14:paraId="707227B5" w14:textId="77777777" w:rsidR="00206CF3" w:rsidRPr="00BC372A" w:rsidRDefault="00206CF3" w:rsidP="004017E9">
            <w:pPr>
              <w:spacing w:after="160"/>
              <w:ind w:left="146" w:right="129"/>
              <w:rPr>
                <w:lang w:val="hr-HR"/>
              </w:rPr>
            </w:pPr>
            <w:r w:rsidRPr="00BC372A">
              <w:rPr>
                <w:lang w:val="hr-HR"/>
              </w:rPr>
              <w:t xml:space="preserve">Pojam </w:t>
            </w:r>
            <w:r w:rsidRPr="00BC372A">
              <w:rPr>
                <w:i/>
                <w:lang w:val="hr-HR"/>
              </w:rPr>
              <w:t>„sanitarne otpadne vode“</w:t>
            </w:r>
            <w:r w:rsidRPr="00BC372A">
              <w:rPr>
                <w:lang w:val="hr-HR"/>
              </w:rPr>
              <w:t xml:space="preserve"> u smislu ovoga Zakona znači otpadne vode koje se nakon korištenja ispuštaju iz stambenih objekata i uslužnih objekata te koje uglavnom potječu iz ljudskog metabolizma i aktivnosti kućanstava.</w:t>
            </w:r>
          </w:p>
          <w:p w14:paraId="666A2B69" w14:textId="77777777" w:rsidR="00206CF3" w:rsidRPr="00BC372A" w:rsidRDefault="00206CF3" w:rsidP="004017E9">
            <w:pPr>
              <w:spacing w:after="160"/>
              <w:ind w:left="146" w:right="129"/>
              <w:rPr>
                <w:lang w:val="hr-HR"/>
              </w:rPr>
            </w:pPr>
            <w:r w:rsidRPr="00BC372A">
              <w:rPr>
                <w:lang w:val="hr-HR"/>
              </w:rPr>
              <w:t>Pojam „</w:t>
            </w:r>
            <w:r w:rsidRPr="00BC372A">
              <w:rPr>
                <w:i/>
                <w:lang w:val="hr-HR"/>
              </w:rPr>
              <w:t>industrijske otpadne vode</w:t>
            </w:r>
            <w:r w:rsidRPr="00BC372A">
              <w:rPr>
                <w:lang w:val="hr-HR"/>
              </w:rPr>
              <w:t>“ u smislu ovoga Zakona znači sve otpadne vode, osim sanitarnih otpadnih voda i oborinskih voda, koje se ispuštaju iz prostora korištenih za obavljanje trgovine ili industrijske djelatnosti.</w:t>
            </w:r>
          </w:p>
          <w:p w14:paraId="12104146" w14:textId="77777777" w:rsidR="00206CF3" w:rsidRPr="00BC372A" w:rsidRDefault="00206CF3" w:rsidP="004017E9">
            <w:pPr>
              <w:ind w:left="119"/>
              <w:rPr>
                <w:rFonts w:eastAsia="Calibri"/>
                <w:lang w:val="hr-HR"/>
              </w:rPr>
            </w:pPr>
            <w:r w:rsidRPr="00BC372A">
              <w:rPr>
                <w:lang w:val="hr-HR"/>
              </w:rPr>
              <w:t xml:space="preserve">Pojmovi </w:t>
            </w:r>
            <w:r w:rsidRPr="00BC372A">
              <w:rPr>
                <w:i/>
                <w:lang w:val="hr-HR"/>
              </w:rPr>
              <w:t>„komunalne otpadne vode“</w:t>
            </w:r>
            <w:r w:rsidRPr="00BC372A">
              <w:rPr>
                <w:lang w:val="hr-HR"/>
              </w:rPr>
              <w:t xml:space="preserve">, </w:t>
            </w:r>
            <w:r w:rsidRPr="00BC372A">
              <w:rPr>
                <w:i/>
                <w:lang w:val="hr-HR"/>
              </w:rPr>
              <w:t>„sanitarne otpadne vode“</w:t>
            </w:r>
            <w:r w:rsidRPr="00BC372A">
              <w:rPr>
                <w:lang w:val="hr-HR"/>
              </w:rPr>
              <w:t xml:space="preserve"> i </w:t>
            </w:r>
            <w:r w:rsidRPr="00BC372A">
              <w:rPr>
                <w:i/>
                <w:lang w:val="hr-HR"/>
              </w:rPr>
              <w:t>„industrijske otpadne vode“</w:t>
            </w:r>
            <w:r w:rsidRPr="00BC372A">
              <w:rPr>
                <w:lang w:val="hr-HR"/>
              </w:rPr>
              <w:t xml:space="preserve"> istovjetni su pojmovima iz članka 4. stavka 1. točaka 25., 34. i 81. Zakona o vodama („Narodne novine“, br. 66/19., 84/21. i 47/23.), kojim je u hrvatsko zakonodavstvo preuzeta Direktiva Vijeća 91/271/EEZ od 21. svibnja 1991. o pročišćavanju komunalnih otpadnih voda (SL L 135, 30.5.1991.), dopunjena Direktivom Komisije 98/15/EZ od 27. veljače 1998. s obzirom na određene zahtjeve utvrđene u Dodatku I. </w:t>
            </w:r>
            <w:r w:rsidRPr="00BC372A">
              <w:rPr>
                <w:shd w:val="clear" w:color="auto" w:fill="FFFFFF"/>
                <w:lang w:val="hr-HR"/>
              </w:rPr>
              <w:t>(Tekst značajan za EGP)</w:t>
            </w:r>
            <w:r w:rsidRPr="00BC372A">
              <w:rPr>
                <w:lang w:val="hr-HR"/>
              </w:rPr>
              <w:t xml:space="preserve"> (SL L 67, 7.3.1998.).</w:t>
            </w:r>
          </w:p>
        </w:tc>
        <w:tc>
          <w:tcPr>
            <w:tcW w:w="2977" w:type="dxa"/>
          </w:tcPr>
          <w:p w14:paraId="14A4E403" w14:textId="77777777" w:rsidR="00206CF3" w:rsidRPr="00BC372A" w:rsidRDefault="00206CF3" w:rsidP="004017E9">
            <w:pPr>
              <w:pStyle w:val="ListParagraph"/>
              <w:numPr>
                <w:ilvl w:val="0"/>
                <w:numId w:val="7"/>
              </w:numPr>
              <w:ind w:left="457" w:hanging="311"/>
            </w:pPr>
            <w:r w:rsidRPr="00BC372A">
              <w:t>prikupljanje, pročišćavanje i odlaganje otpadnih voda, osim prikupljanja, odlaganja ili pročišćavanja komunalnih otpadnih voda, otpadnih voda iz kućanstava ili industrijskih otpadnih voda ako one nisu glavni dio općih djelatnosti poduzeća (poduzeća koja prikupljaju, odlažu ili pročišćavaju komunalne otpadne vode, otpadne vode iz kućanstava i industrijske otpadne vode);</w:t>
            </w:r>
          </w:p>
          <w:p w14:paraId="14CC08CE" w14:textId="77777777" w:rsidR="00206CF3" w:rsidRPr="00BC372A" w:rsidRDefault="00206CF3" w:rsidP="004017E9">
            <w:pPr>
              <w:spacing w:after="160"/>
              <w:ind w:left="146" w:right="129"/>
              <w:jc w:val="both"/>
              <w:rPr>
                <w:lang w:val="hr-HR"/>
              </w:rPr>
            </w:pPr>
          </w:p>
        </w:tc>
      </w:tr>
      <w:tr w:rsidR="00206CF3" w:rsidRPr="004274FD" w14:paraId="4D7DD28E" w14:textId="77777777" w:rsidTr="004017E9">
        <w:trPr>
          <w:trHeight w:val="677"/>
          <w:jc w:val="center"/>
        </w:trPr>
        <w:tc>
          <w:tcPr>
            <w:tcW w:w="785" w:type="dxa"/>
            <w:shd w:val="clear" w:color="auto" w:fill="auto"/>
          </w:tcPr>
          <w:p w14:paraId="616AECF2" w14:textId="77777777" w:rsidR="00206CF3" w:rsidRPr="00BC372A" w:rsidRDefault="00206CF3" w:rsidP="004017E9">
            <w:pPr>
              <w:rPr>
                <w:rFonts w:eastAsia="Calibri"/>
                <w:lang w:val="hr-HR"/>
              </w:rPr>
            </w:pPr>
            <w:r w:rsidRPr="00BC372A">
              <w:rPr>
                <w:rFonts w:eastAsia="Calibri"/>
                <w:lang w:val="hr-HR"/>
              </w:rPr>
              <w:t>8.</w:t>
            </w:r>
          </w:p>
        </w:tc>
        <w:tc>
          <w:tcPr>
            <w:tcW w:w="1648" w:type="dxa"/>
            <w:shd w:val="clear" w:color="auto" w:fill="auto"/>
          </w:tcPr>
          <w:p w14:paraId="5E10EF08" w14:textId="77777777" w:rsidR="00206CF3" w:rsidRPr="00BC372A" w:rsidRDefault="00206CF3" w:rsidP="004017E9">
            <w:pPr>
              <w:rPr>
                <w:rFonts w:eastAsia="Calibri"/>
                <w:lang w:val="hr-HR"/>
              </w:rPr>
            </w:pPr>
            <w:r w:rsidRPr="00BC372A">
              <w:rPr>
                <w:rFonts w:eastAsia="Calibri"/>
                <w:lang w:val="hr-HR"/>
              </w:rPr>
              <w:t>Regulacijske i zaštitne vodne građevine za obranu od poplava</w:t>
            </w:r>
          </w:p>
        </w:tc>
        <w:tc>
          <w:tcPr>
            <w:tcW w:w="1984" w:type="dxa"/>
            <w:shd w:val="clear" w:color="auto" w:fill="auto"/>
          </w:tcPr>
          <w:p w14:paraId="4AAEEE0E" w14:textId="77777777" w:rsidR="00206CF3" w:rsidRPr="00BC372A" w:rsidRDefault="00206CF3" w:rsidP="004017E9">
            <w:pPr>
              <w:ind w:left="-142"/>
              <w:rPr>
                <w:rFonts w:eastAsia="Calibri"/>
                <w:lang w:val="hr-HR"/>
              </w:rPr>
            </w:pPr>
          </w:p>
        </w:tc>
        <w:tc>
          <w:tcPr>
            <w:tcW w:w="3827" w:type="dxa"/>
            <w:shd w:val="clear" w:color="auto" w:fill="auto"/>
          </w:tcPr>
          <w:p w14:paraId="33EF7B5C" w14:textId="77777777" w:rsidR="00206CF3" w:rsidRPr="00BC372A" w:rsidRDefault="00206CF3" w:rsidP="004017E9">
            <w:pPr>
              <w:ind w:left="146" w:right="129"/>
              <w:jc w:val="both"/>
              <w:rPr>
                <w:lang w:val="hr-HR"/>
              </w:rPr>
            </w:pPr>
            <w:r w:rsidRPr="00BC372A">
              <w:rPr>
                <w:lang w:val="hr-HR"/>
              </w:rPr>
              <w:t>Tijela / institucije koje su po Zakonu o vodama nadležne za upravljanje rizicima od poplava što uključuje izgradnju, pogon i održavanje građevina / sustava za smanjenje rizika od poplava i građevina za osnovnu meliorizacijsku odvodnju koje izravno štite, smanjuju rizike i umanjuju štetu od poplava na poljoprivrednom zemljištu.</w:t>
            </w:r>
          </w:p>
          <w:p w14:paraId="055C3DF6" w14:textId="77777777" w:rsidR="00206CF3" w:rsidRPr="00BC372A" w:rsidRDefault="00206CF3" w:rsidP="004017E9">
            <w:pPr>
              <w:ind w:left="146" w:right="129"/>
              <w:jc w:val="both"/>
              <w:rPr>
                <w:lang w:val="hr-HR"/>
              </w:rPr>
            </w:pPr>
          </w:p>
          <w:p w14:paraId="3EC1A90F" w14:textId="77777777" w:rsidR="00206CF3" w:rsidRPr="00BC372A" w:rsidRDefault="00206CF3" w:rsidP="004017E9">
            <w:pPr>
              <w:ind w:left="146" w:right="129"/>
              <w:jc w:val="both"/>
              <w:rPr>
                <w:lang w:val="hr-HR"/>
              </w:rPr>
            </w:pPr>
            <w:r w:rsidRPr="00BC372A">
              <w:rPr>
                <w:lang w:val="hr-HR"/>
              </w:rPr>
              <w:t>Pojam „poplava“ u smislu ovoga Zakona znači privremenu pokrivenost vodom zemljišta, koje obično nije prekriveno vodom, uzrokovana izlijevanjem rijeka, bujica, privremenih vodotoka, jezera i nakupljanja leda, kao i morske vode u priobalnim područjima i suvišnim podzemnim vodama; ovim pojmom nisu obuhvaćene poplave iz sustava javne odvodnje i istovjetan je s pojmom određenim u članku 4. stavk</w:t>
            </w:r>
            <w:r w:rsidR="00DE15EA" w:rsidRPr="00BC372A">
              <w:rPr>
                <w:lang w:val="hr-HR"/>
              </w:rPr>
              <w:t>u</w:t>
            </w:r>
            <w:r w:rsidRPr="00BC372A">
              <w:rPr>
                <w:lang w:val="hr-HR"/>
              </w:rPr>
              <w:t xml:space="preserve"> 1. točk</w:t>
            </w:r>
            <w:r w:rsidR="00DE15EA" w:rsidRPr="00BC372A">
              <w:rPr>
                <w:lang w:val="hr-HR"/>
              </w:rPr>
              <w:t>i</w:t>
            </w:r>
            <w:r w:rsidRPr="00BC372A">
              <w:rPr>
                <w:lang w:val="hr-HR"/>
              </w:rPr>
              <w:t xml:space="preserve"> 64. Zakona o vodama („Narodne novine“, br. 66/19., 84/21. i 47/23.).</w:t>
            </w:r>
          </w:p>
          <w:p w14:paraId="267F821D" w14:textId="77777777" w:rsidR="00206CF3" w:rsidRPr="00BC372A" w:rsidRDefault="00206CF3" w:rsidP="004017E9">
            <w:pPr>
              <w:ind w:left="146" w:right="129"/>
              <w:jc w:val="both"/>
              <w:rPr>
                <w:lang w:val="hr-HR"/>
              </w:rPr>
            </w:pPr>
          </w:p>
          <w:p w14:paraId="04AF47F7" w14:textId="77777777" w:rsidR="00206CF3" w:rsidRPr="00BC372A" w:rsidRDefault="00206CF3" w:rsidP="004017E9">
            <w:pPr>
              <w:ind w:left="146" w:right="129"/>
              <w:jc w:val="both"/>
              <w:rPr>
                <w:lang w:val="hr-HR"/>
              </w:rPr>
            </w:pPr>
            <w:r w:rsidRPr="00BC372A">
              <w:rPr>
                <w:lang w:val="hr-HR"/>
              </w:rPr>
              <w:t>Pojam „upravljanje rizicima od poplava“ u smislu ovoga Zakona znači izradu prethodne procjene rizika od poplava, izradu i provedbu planova upravljanja rizicima od poplava i Državnoga plana obrane od poplave, provedbenih i logističkih planova uz taj plan, uređenje voda, provedbu redovite i izvanredne obrane od poplava, provedbu obrane od leda na vodotocima, zaštitu od erozija i bujica, osnovnu melioracijsku odvodnju i provedbu ograničenja prava vlasnika i drugih posjednika zemljišta i istovjetan je s pojmom određenim u članku 119. stavk</w:t>
            </w:r>
            <w:r w:rsidR="00DE15EA" w:rsidRPr="00BC372A">
              <w:rPr>
                <w:lang w:val="hr-HR"/>
              </w:rPr>
              <w:t>u</w:t>
            </w:r>
            <w:r w:rsidRPr="00BC372A">
              <w:rPr>
                <w:lang w:val="hr-HR"/>
              </w:rPr>
              <w:t xml:space="preserve"> 2. Zakona o vodama</w:t>
            </w:r>
          </w:p>
          <w:p w14:paraId="53686F66" w14:textId="77777777" w:rsidR="00206CF3" w:rsidRPr="00BC372A" w:rsidRDefault="00206CF3" w:rsidP="004017E9">
            <w:pPr>
              <w:ind w:left="146" w:right="129"/>
              <w:jc w:val="both"/>
              <w:rPr>
                <w:lang w:val="hr-HR"/>
              </w:rPr>
            </w:pPr>
          </w:p>
          <w:p w14:paraId="68867D62" w14:textId="77777777" w:rsidR="00206CF3" w:rsidRPr="00BC372A" w:rsidRDefault="00206CF3" w:rsidP="004017E9">
            <w:pPr>
              <w:ind w:left="146" w:right="129"/>
              <w:jc w:val="both"/>
              <w:rPr>
                <w:lang w:val="hr-HR"/>
              </w:rPr>
            </w:pPr>
            <w:r w:rsidRPr="00BC372A">
              <w:rPr>
                <w:lang w:val="hr-HR"/>
              </w:rPr>
              <w:t>Pojam „uređenje voda“ u smislu ovoga Zakona podrazumijeva: gradnja regulacijskih i zaštitnih vodnih građevina, gradnja građevina za osnovnu melioracijsku odvodnju i usluge održavanja voda, sve u svrhu neškodljivog protoka voda i istovjetan je s pojmom određenim u članku 120. stavk</w:t>
            </w:r>
            <w:r w:rsidR="000302A6" w:rsidRPr="00BC372A">
              <w:rPr>
                <w:lang w:val="hr-HR"/>
              </w:rPr>
              <w:t>u</w:t>
            </w:r>
            <w:r w:rsidRPr="00BC372A">
              <w:rPr>
                <w:lang w:val="hr-HR"/>
              </w:rPr>
              <w:t xml:space="preserve"> 1. Zakona o vodama</w:t>
            </w:r>
          </w:p>
          <w:p w14:paraId="0A8516EF" w14:textId="77777777" w:rsidR="00206CF3" w:rsidRPr="00BC372A" w:rsidRDefault="00206CF3" w:rsidP="004017E9">
            <w:pPr>
              <w:ind w:left="146" w:right="129"/>
              <w:jc w:val="both"/>
              <w:rPr>
                <w:lang w:val="hr-HR"/>
              </w:rPr>
            </w:pPr>
          </w:p>
          <w:p w14:paraId="2ECD8BBE" w14:textId="77777777" w:rsidR="00206CF3" w:rsidRPr="00BC372A" w:rsidRDefault="00206CF3" w:rsidP="004017E9">
            <w:pPr>
              <w:ind w:left="119" w:firstLine="28"/>
              <w:rPr>
                <w:rFonts w:eastAsia="Calibri"/>
                <w:lang w:val="hr-HR"/>
              </w:rPr>
            </w:pPr>
            <w:r w:rsidRPr="00BC372A">
              <w:rPr>
                <w:lang w:val="hr-HR"/>
              </w:rPr>
              <w:t>Pojam „održavanje voda“ u smislu ovoga Zakona znači: održavanje prirodnih i umjetnih vodotoka i drugih voda (čišćenje i uklanjanje nanosa, zemljani i slični radovi uređenja i održavanja obala, zemljani radovi u inundacijskom području manjeg opsega, krčenje i košenje raslinja, održavanje propusnosti propusta i prijelaza preko vodotoka), održavanje regulacijskih i zaštitnih vodnih građevina (popravci na kruni i pokosima nasipa, krčenje, košnja i radovi na vegetativnoj zaštiti vodnih građevina, popravci oštećenih dijelova vodnih građevina), 3. održavanje građevina za osnovnu melioracijsku odvodnju (čišćenje, tehničko i vegetativno održavanje građevina i pojasa uz građevine, zemljani radovi na manjim izmjenama na kanalskoj mreži, održavanje izljeva ispusta drenažnih cijevi), održavanje građevina za sprječavanje i otklanjanje erozija i sprječavanje djelovanja bujica i istovjetan je s pojmom određenim u članku 121. stavk</w:t>
            </w:r>
            <w:r w:rsidR="00361F81" w:rsidRPr="00BC372A">
              <w:rPr>
                <w:lang w:val="hr-HR"/>
              </w:rPr>
              <w:t>u</w:t>
            </w:r>
            <w:r w:rsidRPr="00BC372A">
              <w:rPr>
                <w:lang w:val="hr-HR"/>
              </w:rPr>
              <w:t xml:space="preserve"> 1. Zakona o vodama.</w:t>
            </w:r>
          </w:p>
        </w:tc>
        <w:tc>
          <w:tcPr>
            <w:tcW w:w="2977" w:type="dxa"/>
          </w:tcPr>
          <w:p w14:paraId="1E76C55A" w14:textId="77777777" w:rsidR="00206CF3" w:rsidRPr="00BC372A" w:rsidRDefault="00206CF3" w:rsidP="004017E9">
            <w:pPr>
              <w:ind w:left="119" w:hanging="119"/>
              <w:jc w:val="both"/>
              <w:rPr>
                <w:rFonts w:eastAsia="Calibri"/>
                <w:lang w:val="hr-HR"/>
              </w:rPr>
            </w:pPr>
            <w:r w:rsidRPr="00BC372A">
              <w:rPr>
                <w:rFonts w:ascii="Calibri" w:hAnsi="Calibri" w:cs="Calibri"/>
                <w:lang w:val="hr-HR"/>
              </w:rPr>
              <w:t xml:space="preserve">  </w:t>
            </w:r>
            <w:r w:rsidRPr="00BC372A">
              <w:rPr>
                <w:lang w:val="hr-HR"/>
              </w:rPr>
              <w:t>Izgradnja i održavanje građevina i sustava zaštite od štetnog djelovanja voda s ciljem zaštite (zdravlja i života) ljudi, njihove imovine te zaštite gospodarstva, okoliša i kulturnog naslijeđa od poplava i drugih oblika štetnog djelovanja voda, uključivo i pravovremeno upozoravanje na opasnost (sustavi dojavljivanja i prognoziranja) te pravovremeno obavještavanje (uzbunjivanje).</w:t>
            </w:r>
          </w:p>
        </w:tc>
      </w:tr>
      <w:tr w:rsidR="00206CF3" w:rsidRPr="004274FD" w14:paraId="71BFFF5C" w14:textId="77777777" w:rsidTr="004017E9">
        <w:trPr>
          <w:trHeight w:val="677"/>
          <w:jc w:val="center"/>
        </w:trPr>
        <w:tc>
          <w:tcPr>
            <w:tcW w:w="785" w:type="dxa"/>
            <w:shd w:val="clear" w:color="auto" w:fill="auto"/>
          </w:tcPr>
          <w:p w14:paraId="6F0368A6" w14:textId="77777777" w:rsidR="00206CF3" w:rsidRPr="00BC372A" w:rsidRDefault="00206CF3" w:rsidP="004017E9">
            <w:pPr>
              <w:ind w:left="-142"/>
              <w:rPr>
                <w:rFonts w:eastAsia="Calibri"/>
                <w:lang w:val="hr-HR"/>
              </w:rPr>
            </w:pPr>
            <w:r w:rsidRPr="00BC372A">
              <w:rPr>
                <w:rFonts w:eastAsia="Calibri"/>
                <w:lang w:val="hr-HR"/>
              </w:rPr>
              <w:t xml:space="preserve"> </w:t>
            </w:r>
            <w:r w:rsidR="00921119">
              <w:rPr>
                <w:rFonts w:eastAsia="Calibri"/>
                <w:lang w:val="hr-HR"/>
              </w:rPr>
              <w:t xml:space="preserve"> </w:t>
            </w:r>
            <w:r w:rsidRPr="00BC372A">
              <w:rPr>
                <w:rFonts w:eastAsia="Calibri"/>
                <w:lang w:val="hr-HR"/>
              </w:rPr>
              <w:t>9.</w:t>
            </w:r>
          </w:p>
        </w:tc>
        <w:tc>
          <w:tcPr>
            <w:tcW w:w="1648" w:type="dxa"/>
            <w:shd w:val="clear" w:color="auto" w:fill="auto"/>
          </w:tcPr>
          <w:p w14:paraId="70D2AB0D" w14:textId="77777777" w:rsidR="00206CF3" w:rsidRPr="00BC372A" w:rsidRDefault="00206CF3" w:rsidP="004017E9">
            <w:pPr>
              <w:rPr>
                <w:rFonts w:eastAsia="Calibri"/>
                <w:lang w:val="hr-HR"/>
              </w:rPr>
            </w:pPr>
            <w:r w:rsidRPr="00BC372A">
              <w:rPr>
                <w:rFonts w:eastAsia="Calibri"/>
                <w:lang w:val="hr-HR"/>
              </w:rPr>
              <w:t>Digitalna infrastruktura</w:t>
            </w:r>
          </w:p>
        </w:tc>
        <w:tc>
          <w:tcPr>
            <w:tcW w:w="1984" w:type="dxa"/>
            <w:shd w:val="clear" w:color="auto" w:fill="auto"/>
          </w:tcPr>
          <w:p w14:paraId="5CF91093" w14:textId="77777777" w:rsidR="00206CF3" w:rsidRPr="00BC372A" w:rsidRDefault="00206CF3" w:rsidP="004017E9">
            <w:pPr>
              <w:ind w:left="-142"/>
              <w:rPr>
                <w:rFonts w:eastAsia="Calibri"/>
                <w:lang w:val="hr-HR"/>
              </w:rPr>
            </w:pPr>
          </w:p>
        </w:tc>
        <w:tc>
          <w:tcPr>
            <w:tcW w:w="3827" w:type="dxa"/>
            <w:shd w:val="clear" w:color="auto" w:fill="auto"/>
          </w:tcPr>
          <w:p w14:paraId="59FDC52C" w14:textId="77777777" w:rsidR="00206CF3" w:rsidRPr="00BC372A" w:rsidRDefault="00206CF3" w:rsidP="004017E9">
            <w:pPr>
              <w:ind w:left="119" w:hanging="119"/>
              <w:rPr>
                <w:rFonts w:eastAsia="Calibri"/>
                <w:lang w:val="hr-HR"/>
              </w:rPr>
            </w:pPr>
            <w:r w:rsidRPr="00BC372A">
              <w:rPr>
                <w:rFonts w:eastAsia="Calibri"/>
                <w:lang w:val="hr-HR"/>
              </w:rPr>
              <w:t xml:space="preserve">- </w:t>
            </w:r>
            <w:r w:rsidRPr="00BC372A">
              <w:rPr>
                <w:rFonts w:eastAsia="Calibri"/>
                <w:b/>
                <w:lang w:val="hr-HR"/>
              </w:rPr>
              <w:t>pružatelji središta za razmjenu internetskog prometa</w:t>
            </w:r>
            <w:r w:rsidRPr="00BC372A">
              <w:rPr>
                <w:rFonts w:eastAsia="Calibri"/>
                <w:lang w:val="hr-HR"/>
              </w:rPr>
              <w:t xml:space="preserve"> kako je definirano u članku 6. točki 18. Direktive (EU) 2022/2555 </w:t>
            </w:r>
          </w:p>
          <w:p w14:paraId="778206CB" w14:textId="77777777" w:rsidR="00206CF3" w:rsidRPr="00BC372A" w:rsidRDefault="00206CF3" w:rsidP="004017E9">
            <w:pPr>
              <w:ind w:left="-142"/>
              <w:rPr>
                <w:rFonts w:eastAsia="Calibri"/>
                <w:lang w:val="hr-HR"/>
              </w:rPr>
            </w:pPr>
          </w:p>
          <w:p w14:paraId="524B8378" w14:textId="77777777" w:rsidR="00206CF3" w:rsidRPr="00BC372A" w:rsidRDefault="00206CF3" w:rsidP="004017E9">
            <w:pPr>
              <w:ind w:left="119"/>
              <w:rPr>
                <w:rFonts w:eastAsia="Calibri"/>
                <w:lang w:val="hr-HR"/>
              </w:rPr>
            </w:pPr>
            <w:r w:rsidRPr="00BC372A">
              <w:rPr>
                <w:rFonts w:eastAsia="Calibri"/>
                <w:lang w:val="hr-HR"/>
              </w:rPr>
              <w:t>Prema članku 6. točki 18. Direktive (EU) 2022/2555, „središte za razmjenu internetskog prometa” znači mrežni instrument koji omogućuje međupovezivanje više od dviju neovisnih mreža (autonomnih sustava), prvenstveno u svrhu olakšavanja razmjene internetskog prometa, koji omogućuje međupovezivanje samo za autonomne sustave i za koji nije potrebno da internetski promet između bilo kojih dvaju autonomnih sustava sudionika prođe kroz bilo koji treći autonomni sustav te koji takav promet ne mijenja i ne utječe na njega ni na koji drugi način.</w:t>
            </w:r>
          </w:p>
          <w:p w14:paraId="35FF77D3" w14:textId="77777777" w:rsidR="00206CF3" w:rsidRPr="00BC372A" w:rsidRDefault="00206CF3" w:rsidP="004017E9">
            <w:pPr>
              <w:ind w:left="-142"/>
              <w:rPr>
                <w:rFonts w:eastAsia="Calibri"/>
                <w:lang w:val="hr-HR"/>
              </w:rPr>
            </w:pPr>
          </w:p>
          <w:p w14:paraId="24A49C57" w14:textId="77777777" w:rsidR="00206CF3" w:rsidRPr="00BC372A" w:rsidRDefault="00206CF3" w:rsidP="004017E9">
            <w:pPr>
              <w:rPr>
                <w:rFonts w:eastAsia="Calibri"/>
                <w:lang w:val="hr-HR"/>
              </w:rPr>
            </w:pPr>
            <w:r w:rsidRPr="00BC372A">
              <w:rPr>
                <w:rFonts w:eastAsia="Calibri"/>
                <w:lang w:val="hr-HR"/>
              </w:rPr>
              <w:t xml:space="preserve">- </w:t>
            </w:r>
            <w:r w:rsidRPr="00BC372A">
              <w:rPr>
                <w:rFonts w:eastAsia="Calibri"/>
                <w:b/>
                <w:lang w:val="hr-HR"/>
              </w:rPr>
              <w:t>pružatelji usluge DNS-a</w:t>
            </w:r>
            <w:r w:rsidRPr="00BC372A">
              <w:rPr>
                <w:rFonts w:eastAsia="Calibri"/>
                <w:lang w:val="hr-HR"/>
              </w:rPr>
              <w:t xml:space="preserve"> kako su definirani u članku 6. točki 20. Direktive (EU) 2022/2555, osim operatora korijenskih poslužitelja  naziva. </w:t>
            </w:r>
          </w:p>
          <w:p w14:paraId="5A0E8268" w14:textId="77777777" w:rsidR="00206CF3" w:rsidRPr="00BC372A" w:rsidRDefault="00206CF3" w:rsidP="004017E9">
            <w:pPr>
              <w:rPr>
                <w:rFonts w:eastAsia="Calibri"/>
                <w:lang w:val="hr-HR"/>
              </w:rPr>
            </w:pPr>
          </w:p>
          <w:p w14:paraId="79ADB096" w14:textId="77777777" w:rsidR="00206CF3" w:rsidRPr="00BC372A" w:rsidRDefault="00206CF3" w:rsidP="004017E9">
            <w:pPr>
              <w:rPr>
                <w:rFonts w:eastAsia="Calibri"/>
                <w:lang w:val="hr-HR"/>
              </w:rPr>
            </w:pPr>
            <w:r w:rsidRPr="00BC372A">
              <w:rPr>
                <w:rFonts w:eastAsia="Calibri"/>
                <w:lang w:val="hr-HR"/>
              </w:rPr>
              <w:t>Prema članku 6. točki 20. Direktive (EU) 2022/2555 „pružatelj usluga DNS-a” znači subjekt koji pruža: a) javno dostupne rekurzivne usluge razlučivanja naziva domena krajnjim korisnicima interneta; ili (b) mjerodavne usluge razlučivanja naziva domena za upotrebu trećih strana, uz iznimku korijenskih poslužitelja naziva.</w:t>
            </w:r>
          </w:p>
          <w:p w14:paraId="175C5E69" w14:textId="77777777" w:rsidR="00206CF3" w:rsidRPr="00BC372A" w:rsidRDefault="00206CF3" w:rsidP="004017E9">
            <w:pPr>
              <w:ind w:left="-142"/>
              <w:rPr>
                <w:rFonts w:eastAsia="Calibri"/>
                <w:lang w:val="hr-HR"/>
              </w:rPr>
            </w:pPr>
          </w:p>
          <w:p w14:paraId="4D9E959F" w14:textId="77777777" w:rsidR="00206CF3" w:rsidRPr="00BC372A" w:rsidRDefault="00206CF3" w:rsidP="004017E9">
            <w:pPr>
              <w:ind w:left="119" w:hanging="119"/>
              <w:rPr>
                <w:rFonts w:eastAsia="Calibri"/>
                <w:lang w:val="hr-HR"/>
              </w:rPr>
            </w:pPr>
            <w:r w:rsidRPr="00BC372A">
              <w:rPr>
                <w:rFonts w:eastAsia="Calibri"/>
                <w:lang w:val="hr-HR"/>
              </w:rPr>
              <w:t xml:space="preserve">- </w:t>
            </w:r>
            <w:r w:rsidRPr="00BC372A">
              <w:rPr>
                <w:rFonts w:eastAsia="Calibri"/>
                <w:b/>
                <w:lang w:val="hr-HR"/>
              </w:rPr>
              <w:t>registri naziva vršnih domena</w:t>
            </w:r>
            <w:r w:rsidRPr="00BC372A">
              <w:rPr>
                <w:rFonts w:eastAsia="Calibri"/>
                <w:lang w:val="hr-HR"/>
              </w:rPr>
              <w:t xml:space="preserve"> kako su definirani u članku 6. točki 21. Direktive (EU) 2022/2555.</w:t>
            </w:r>
          </w:p>
          <w:p w14:paraId="57DEC66F" w14:textId="77777777" w:rsidR="00206CF3" w:rsidRPr="00BC372A" w:rsidRDefault="00206CF3" w:rsidP="004017E9">
            <w:pPr>
              <w:ind w:left="119" w:hanging="119"/>
              <w:rPr>
                <w:rFonts w:eastAsia="Calibri"/>
                <w:lang w:val="hr-HR"/>
              </w:rPr>
            </w:pPr>
          </w:p>
          <w:p w14:paraId="186F69B7" w14:textId="77777777" w:rsidR="00206CF3" w:rsidRPr="00BC372A" w:rsidRDefault="00206CF3" w:rsidP="004017E9">
            <w:pPr>
              <w:rPr>
                <w:rFonts w:eastAsia="Calibri"/>
                <w:lang w:val="hr-HR"/>
              </w:rPr>
            </w:pPr>
            <w:r w:rsidRPr="00BC372A">
              <w:rPr>
                <w:rFonts w:eastAsia="Calibri"/>
                <w:lang w:val="hr-HR"/>
              </w:rPr>
              <w:t>Prema članku 6. točki 21. Direktive (EU) 2022/2555 „registar naziva vršnih domena” znači subjekt kojem je delegirana određena vršna domena i koji je odgovoran za upravljanje njome, uključujući registraciju naziva domena u okviru vršne domene i tehničko upravljanje vršnom domenom, uključujući upravljanje njezinim poslužiteljima naziva, održavanje njezinih baza podataka i distribuciju datoteka iz zone vršne domene u poslužitelje naziva, neovisno o tome obavlja li sam subjekt bilo koju od tih operacija ili njihovo obavljanje eksternalizira, ali su isključene situacije u kojima registar koristi nazive vršnih domena samo za vlastitu upotrebu.</w:t>
            </w:r>
          </w:p>
          <w:p w14:paraId="05375FB6" w14:textId="77777777" w:rsidR="00206CF3" w:rsidRPr="00BC372A" w:rsidRDefault="00206CF3" w:rsidP="004017E9">
            <w:pPr>
              <w:ind w:left="119" w:hanging="119"/>
              <w:rPr>
                <w:rFonts w:eastAsia="Calibri"/>
                <w:lang w:val="hr-HR"/>
              </w:rPr>
            </w:pPr>
          </w:p>
          <w:p w14:paraId="385F6E82" w14:textId="77777777" w:rsidR="00206CF3" w:rsidRPr="00BC372A" w:rsidRDefault="00206CF3" w:rsidP="004017E9">
            <w:pPr>
              <w:ind w:left="119" w:hanging="119"/>
              <w:rPr>
                <w:rFonts w:eastAsia="Calibri"/>
                <w:lang w:val="hr-HR"/>
              </w:rPr>
            </w:pPr>
            <w:r w:rsidRPr="00BC372A">
              <w:rPr>
                <w:rFonts w:eastAsia="Calibri"/>
                <w:lang w:val="hr-HR"/>
              </w:rPr>
              <w:t xml:space="preserve">- </w:t>
            </w:r>
            <w:r w:rsidRPr="00BC372A">
              <w:rPr>
                <w:rFonts w:eastAsia="Calibri"/>
                <w:b/>
                <w:lang w:val="hr-HR"/>
              </w:rPr>
              <w:t>pružatelji usluga računalstva u oblaku</w:t>
            </w:r>
            <w:r w:rsidRPr="00BC372A">
              <w:rPr>
                <w:rFonts w:eastAsia="Calibri"/>
                <w:lang w:val="hr-HR"/>
              </w:rPr>
              <w:t xml:space="preserve"> kako su definirane u članku 6. točki 30. Direktive (EU) 2022/2555</w:t>
            </w:r>
          </w:p>
          <w:p w14:paraId="401F3D34" w14:textId="77777777" w:rsidR="00206CF3" w:rsidRPr="00BC372A" w:rsidRDefault="00206CF3" w:rsidP="004017E9">
            <w:pPr>
              <w:ind w:left="119" w:hanging="119"/>
              <w:rPr>
                <w:rFonts w:eastAsia="Calibri"/>
                <w:lang w:val="hr-HR"/>
              </w:rPr>
            </w:pPr>
          </w:p>
          <w:p w14:paraId="097BD4C7" w14:textId="77777777" w:rsidR="00206CF3" w:rsidRPr="00BC372A" w:rsidRDefault="00206CF3" w:rsidP="004017E9">
            <w:pPr>
              <w:ind w:left="119" w:hanging="119"/>
              <w:rPr>
                <w:rFonts w:eastAsia="Calibri"/>
                <w:lang w:val="hr-HR"/>
              </w:rPr>
            </w:pPr>
            <w:r w:rsidRPr="00BC372A">
              <w:rPr>
                <w:rFonts w:eastAsia="Calibri"/>
                <w:lang w:val="hr-HR"/>
              </w:rPr>
              <w:t xml:space="preserve">  Prema članku 6. točki 30. Direktive (EU) 2022/2555 „usluga računalstva u oblaku” znači digitalna usluga koja omogućuje administraciju na zahtjev i široki daljinski pristup nadogradivom i elastičnom skupu djeljivih računalnih resursa, među ostalim kad su takvi resursi raspoređeni na nekoliko lokacija.</w:t>
            </w:r>
          </w:p>
          <w:p w14:paraId="6E9E8472" w14:textId="77777777" w:rsidR="00206CF3" w:rsidRPr="00BC372A" w:rsidRDefault="00206CF3" w:rsidP="004017E9">
            <w:pPr>
              <w:ind w:left="119" w:hanging="119"/>
              <w:rPr>
                <w:rFonts w:eastAsia="Calibri"/>
                <w:lang w:val="hr-HR"/>
              </w:rPr>
            </w:pPr>
          </w:p>
          <w:p w14:paraId="524C056B" w14:textId="77777777" w:rsidR="00206CF3" w:rsidRPr="00BC372A" w:rsidRDefault="00206CF3" w:rsidP="004017E9">
            <w:pPr>
              <w:ind w:left="119"/>
              <w:rPr>
                <w:rFonts w:eastAsia="Calibri"/>
                <w:lang w:val="hr-HR"/>
              </w:rPr>
            </w:pPr>
            <w:r w:rsidRPr="00BC372A">
              <w:rPr>
                <w:rFonts w:eastAsia="Calibri"/>
                <w:b/>
                <w:lang w:val="hr-HR"/>
              </w:rPr>
              <w:t>- pružatelji usluga podatkovnog centra</w:t>
            </w:r>
            <w:r w:rsidRPr="00BC372A">
              <w:rPr>
                <w:rFonts w:eastAsia="Calibri"/>
                <w:lang w:val="hr-HR"/>
              </w:rPr>
              <w:t xml:space="preserve"> kako su definirane u članku 6. točki 31. Direktive (EU) 2022/2555</w:t>
            </w:r>
          </w:p>
          <w:p w14:paraId="4978CB63" w14:textId="77777777" w:rsidR="00206CF3" w:rsidRPr="00BC372A" w:rsidRDefault="00206CF3" w:rsidP="004017E9">
            <w:pPr>
              <w:ind w:left="119"/>
              <w:rPr>
                <w:rFonts w:eastAsia="Calibri"/>
                <w:lang w:val="hr-HR"/>
              </w:rPr>
            </w:pPr>
          </w:p>
          <w:p w14:paraId="3A1F75EC" w14:textId="77777777" w:rsidR="00206CF3" w:rsidRPr="00BC372A" w:rsidRDefault="00206CF3" w:rsidP="004017E9">
            <w:pPr>
              <w:ind w:left="119"/>
              <w:rPr>
                <w:rFonts w:eastAsia="Calibri"/>
                <w:lang w:val="hr-HR"/>
              </w:rPr>
            </w:pPr>
            <w:r w:rsidRPr="00BC372A">
              <w:rPr>
                <w:rFonts w:eastAsia="Calibri"/>
                <w:lang w:val="hr-HR"/>
              </w:rPr>
              <w:t>Prema članku 6. točki 31. Direktive (EU) 2022/2555 „usluga podatkovnog centra” znači usluga koja uključuje strukture ili skupine struktura namijenjenih centraliziranom smještaju, međupovezivanju i radu opreme informacijske tehnologije i mreža za usluge pohrane, obrade i prijenosa podataka, uključujući sve objekte i infrastrukturu za distribuciju električne energije i kontrolu okoliša;</w:t>
            </w:r>
          </w:p>
          <w:p w14:paraId="63FBBA38" w14:textId="77777777" w:rsidR="00206CF3" w:rsidRPr="00BC372A" w:rsidRDefault="00206CF3" w:rsidP="004017E9">
            <w:pPr>
              <w:ind w:left="119"/>
              <w:rPr>
                <w:rFonts w:eastAsia="Calibri"/>
                <w:lang w:val="hr-HR"/>
              </w:rPr>
            </w:pPr>
          </w:p>
          <w:p w14:paraId="4B23EE3B" w14:textId="77777777" w:rsidR="00206CF3" w:rsidRPr="00BC372A" w:rsidRDefault="00206CF3" w:rsidP="004017E9">
            <w:pPr>
              <w:ind w:left="119" w:hanging="119"/>
              <w:rPr>
                <w:rFonts w:eastAsia="Calibri"/>
                <w:lang w:val="hr-HR"/>
              </w:rPr>
            </w:pPr>
            <w:r w:rsidRPr="00BC372A">
              <w:rPr>
                <w:rFonts w:eastAsia="Calibri"/>
                <w:lang w:val="hr-HR"/>
              </w:rPr>
              <w:t xml:space="preserve">- </w:t>
            </w:r>
            <w:r w:rsidRPr="00BC372A">
              <w:rPr>
                <w:rFonts w:eastAsia="Calibri"/>
                <w:b/>
                <w:lang w:val="hr-HR"/>
              </w:rPr>
              <w:t>pružatelji mreža za isporuku sadržaja</w:t>
            </w:r>
            <w:r w:rsidRPr="00BC372A">
              <w:rPr>
                <w:rFonts w:eastAsia="Calibri"/>
                <w:lang w:val="hr-HR"/>
              </w:rPr>
              <w:t xml:space="preserve"> kako su definirane u članku 6. točki 32. Direktive (EU) 2022/2555</w:t>
            </w:r>
          </w:p>
          <w:p w14:paraId="3C7718E3" w14:textId="77777777" w:rsidR="00206CF3" w:rsidRPr="00BC372A" w:rsidRDefault="00206CF3" w:rsidP="004017E9">
            <w:pPr>
              <w:ind w:left="119" w:hanging="119"/>
              <w:rPr>
                <w:rFonts w:eastAsia="Calibri"/>
                <w:lang w:val="hr-HR"/>
              </w:rPr>
            </w:pPr>
          </w:p>
          <w:p w14:paraId="400292EF" w14:textId="77777777" w:rsidR="00206CF3" w:rsidRPr="00BC372A" w:rsidRDefault="00206CF3" w:rsidP="004017E9">
            <w:pPr>
              <w:ind w:left="119"/>
              <w:rPr>
                <w:rFonts w:eastAsia="Calibri"/>
                <w:lang w:val="hr-HR"/>
              </w:rPr>
            </w:pPr>
            <w:r w:rsidRPr="00BC372A">
              <w:rPr>
                <w:rFonts w:eastAsia="Calibri"/>
                <w:lang w:val="hr-HR"/>
              </w:rPr>
              <w:t>Prema članku 6. točki 32</w:t>
            </w:r>
            <w:r w:rsidR="008E4397" w:rsidRPr="00BC372A">
              <w:rPr>
                <w:rFonts w:eastAsia="Calibri"/>
                <w:lang w:val="hr-HR"/>
              </w:rPr>
              <w:t xml:space="preserve">. </w:t>
            </w:r>
            <w:r w:rsidRPr="00BC372A">
              <w:rPr>
                <w:rFonts w:eastAsia="Calibri"/>
                <w:lang w:val="hr-HR"/>
              </w:rPr>
              <w:t>Direktive (EU) 2022/2555 „mreža za isporuku sadržaja” znači mreža zemljopisno raspoređenih poslužitelja u svrhu osiguravanja visoke dostupnosti, pristupačnosti ili brze isporuke digitalnog sadržaja i usluga korisnicima interneta u ime pružatelja sadržaja i usluga;</w:t>
            </w:r>
          </w:p>
          <w:p w14:paraId="3DCBA5D4" w14:textId="77777777" w:rsidR="00206CF3" w:rsidRPr="00BC372A" w:rsidRDefault="00206CF3" w:rsidP="004017E9">
            <w:pPr>
              <w:ind w:left="119"/>
              <w:rPr>
                <w:rFonts w:eastAsia="Calibri"/>
                <w:lang w:val="hr-HR"/>
              </w:rPr>
            </w:pPr>
          </w:p>
          <w:p w14:paraId="48A58909" w14:textId="77777777" w:rsidR="00206CF3" w:rsidRPr="00BC372A" w:rsidRDefault="00206CF3" w:rsidP="004017E9">
            <w:pPr>
              <w:ind w:left="119" w:hanging="119"/>
              <w:rPr>
                <w:rFonts w:eastAsia="Calibri"/>
                <w:lang w:val="hr-HR"/>
              </w:rPr>
            </w:pPr>
            <w:r w:rsidRPr="00BC372A">
              <w:rPr>
                <w:rFonts w:eastAsia="Calibri"/>
                <w:lang w:val="hr-HR"/>
              </w:rPr>
              <w:t xml:space="preserve">- </w:t>
            </w:r>
            <w:r w:rsidRPr="00BC372A">
              <w:rPr>
                <w:rFonts w:eastAsia="Calibri"/>
                <w:b/>
                <w:lang w:val="hr-HR"/>
              </w:rPr>
              <w:t>pružatelji usluga povjerenja</w:t>
            </w:r>
            <w:r w:rsidRPr="00BC372A">
              <w:rPr>
                <w:rFonts w:eastAsia="Calibri"/>
                <w:lang w:val="hr-HR"/>
              </w:rPr>
              <w:t xml:space="preserve"> kako su definirane u članku 3. točki 19. Uredbe (EU) br. 2024/1183 Europskog parlamenta i Vijeća</w:t>
            </w:r>
          </w:p>
          <w:p w14:paraId="11870201" w14:textId="77777777" w:rsidR="00206CF3" w:rsidRPr="00BC372A" w:rsidRDefault="00206CF3" w:rsidP="004017E9">
            <w:pPr>
              <w:ind w:left="119" w:hanging="119"/>
              <w:rPr>
                <w:rFonts w:eastAsia="Calibri"/>
                <w:lang w:val="hr-HR"/>
              </w:rPr>
            </w:pPr>
          </w:p>
          <w:p w14:paraId="03648AC7" w14:textId="77777777" w:rsidR="00206CF3" w:rsidRPr="00BC372A" w:rsidRDefault="00206CF3" w:rsidP="004017E9">
            <w:pPr>
              <w:ind w:left="119"/>
              <w:rPr>
                <w:rFonts w:eastAsia="Calibri"/>
                <w:lang w:val="hr-HR"/>
              </w:rPr>
            </w:pPr>
            <w:r w:rsidRPr="00BC372A">
              <w:rPr>
                <w:rFonts w:eastAsia="Calibri"/>
                <w:lang w:val="hr-HR"/>
              </w:rPr>
              <w:t>Prema članku 3. točki 19. Uredbe (EU) br. 10/2014 Europskog parlamenta i Vijeća „pružatelj usluga povjerenja” znači fizička ili pravna osoba koja pruža jednu ili više usluga povjerenja bilo kao kvalificirani ili nekvalificirani pružatelj usluga povjerenja</w:t>
            </w:r>
          </w:p>
          <w:p w14:paraId="432CA06D" w14:textId="77777777" w:rsidR="00206CF3" w:rsidRPr="00BC372A" w:rsidRDefault="00206CF3" w:rsidP="004017E9">
            <w:pPr>
              <w:ind w:left="119" w:hanging="119"/>
              <w:rPr>
                <w:rFonts w:eastAsia="Calibri"/>
                <w:lang w:val="hr-HR"/>
              </w:rPr>
            </w:pPr>
          </w:p>
          <w:p w14:paraId="22134EEA" w14:textId="77777777" w:rsidR="00206CF3" w:rsidRPr="00BC372A" w:rsidRDefault="00206CF3" w:rsidP="004017E9">
            <w:pPr>
              <w:rPr>
                <w:rFonts w:eastAsia="Calibri"/>
                <w:lang w:val="hr-HR"/>
              </w:rPr>
            </w:pPr>
            <w:r w:rsidRPr="00BC372A">
              <w:rPr>
                <w:rFonts w:eastAsia="Calibri"/>
                <w:lang w:val="hr-HR"/>
              </w:rPr>
              <w:t xml:space="preserve">- </w:t>
            </w:r>
            <w:r w:rsidRPr="00BC372A">
              <w:rPr>
                <w:rFonts w:eastAsia="Calibri"/>
                <w:b/>
                <w:lang w:val="hr-HR"/>
              </w:rPr>
              <w:t>pružatelji javnih elektroničkih komunikacijskih mreža</w:t>
            </w:r>
            <w:r w:rsidRPr="00BC372A">
              <w:rPr>
                <w:rFonts w:eastAsia="Calibri"/>
                <w:lang w:val="hr-HR"/>
              </w:rPr>
              <w:t xml:space="preserve"> kako su definirane u članku 2. točki 8. Direktive (EU) 2018/1972 Europskog parlamenta i Vijeća</w:t>
            </w:r>
          </w:p>
          <w:p w14:paraId="59C72E43" w14:textId="77777777" w:rsidR="00206CF3" w:rsidRPr="00BC372A" w:rsidRDefault="00206CF3" w:rsidP="004017E9">
            <w:pPr>
              <w:ind w:left="119" w:hanging="119"/>
              <w:rPr>
                <w:rFonts w:eastAsia="Calibri"/>
                <w:lang w:val="hr-HR"/>
              </w:rPr>
            </w:pPr>
          </w:p>
          <w:p w14:paraId="4946B694" w14:textId="77777777" w:rsidR="00206CF3" w:rsidRPr="00BC372A" w:rsidRDefault="00206CF3" w:rsidP="004017E9">
            <w:pPr>
              <w:rPr>
                <w:rFonts w:eastAsia="Calibri"/>
                <w:lang w:val="hr-HR"/>
              </w:rPr>
            </w:pPr>
            <w:r w:rsidRPr="00BC372A">
              <w:rPr>
                <w:rFonts w:eastAsia="Calibri"/>
                <w:lang w:val="hr-HR"/>
              </w:rPr>
              <w:t>Prema članku 2. točki 8. Direktive (EU) 2018/1972 Europskog parlamenta i Vijeća „javna elektronička komunikacijska mreža” znači elektronička komunikacijska mreža koja se u cijelosti ili većim dijelom upotrebljava za pružanje javno dostupnih elektroničkih komunikacijskih usluga, koje podržavaju prijenos informacija među završnim točkama mreže.</w:t>
            </w:r>
          </w:p>
          <w:p w14:paraId="38D7175E" w14:textId="77777777" w:rsidR="00206CF3" w:rsidRPr="00BC372A" w:rsidRDefault="00206CF3" w:rsidP="004017E9">
            <w:pPr>
              <w:ind w:left="119" w:hanging="119"/>
              <w:rPr>
                <w:rFonts w:eastAsia="Calibri"/>
                <w:lang w:val="hr-HR"/>
              </w:rPr>
            </w:pPr>
          </w:p>
          <w:p w14:paraId="2EA8558E" w14:textId="77777777" w:rsidR="00206CF3" w:rsidRPr="00BC372A" w:rsidRDefault="00206CF3" w:rsidP="004017E9">
            <w:pPr>
              <w:rPr>
                <w:rFonts w:eastAsia="Calibri"/>
                <w:lang w:val="hr-HR"/>
              </w:rPr>
            </w:pPr>
            <w:r w:rsidRPr="00BC372A">
              <w:rPr>
                <w:rFonts w:eastAsia="Calibri"/>
                <w:lang w:val="hr-HR"/>
              </w:rPr>
              <w:t xml:space="preserve">- </w:t>
            </w:r>
            <w:r w:rsidRPr="00BC372A">
              <w:rPr>
                <w:rFonts w:eastAsia="Calibri"/>
                <w:b/>
                <w:lang w:val="hr-HR"/>
              </w:rPr>
              <w:t>pružatelji elektroničkih komunikacijskih usluga</w:t>
            </w:r>
            <w:r w:rsidRPr="00BC372A">
              <w:rPr>
                <w:rFonts w:eastAsia="Calibri"/>
                <w:lang w:val="hr-HR"/>
              </w:rPr>
              <w:t xml:space="preserve"> kako su definirane u članku 2. točki 4. Direktive (EU) 2018/1972 u mjeri u kojoj su njihove usluge javno dostupne</w:t>
            </w:r>
          </w:p>
          <w:p w14:paraId="0AE6EB5A" w14:textId="77777777" w:rsidR="00206CF3" w:rsidRPr="00BC372A" w:rsidRDefault="00206CF3" w:rsidP="004017E9">
            <w:pPr>
              <w:ind w:left="119" w:hanging="119"/>
              <w:rPr>
                <w:rFonts w:eastAsia="Calibri"/>
                <w:lang w:val="hr-HR"/>
              </w:rPr>
            </w:pPr>
          </w:p>
          <w:p w14:paraId="57DF891A" w14:textId="77777777" w:rsidR="00206CF3" w:rsidRPr="00BC372A" w:rsidRDefault="00206CF3" w:rsidP="004017E9">
            <w:pPr>
              <w:rPr>
                <w:rFonts w:eastAsia="Calibri"/>
                <w:lang w:val="hr-HR"/>
              </w:rPr>
            </w:pPr>
            <w:r w:rsidRPr="00BC372A">
              <w:rPr>
                <w:rFonts w:eastAsia="Calibri"/>
                <w:lang w:val="hr-HR"/>
              </w:rPr>
              <w:t>Prema članku 2. točki 4. Direktive (EU) 2018/1972 Europskog parlamenta i Vijeća „elektronička komunikacijska usluga” znači usluga koja se uobičajeno pruža uz naknadu putem elektroničkih komunikacijskih mreža, a obuhvaća, uz izuzetak usluga pružanja sadržaja ili obavljanja uredničkog nadzora nad sadržajem koji se prenosi uporabom elektroničkih komunikacijskih mreža i usluga, sljedeće vrste usluga: (a) „uslugu pristupa internetu” kao javno dostupna elektronička komunikacijska usluga kojom se omogućuje pristup internetu te time povezivanje s gotovo svim krajnjim točkama interneta, bez obzira na mrežnu tehnologiju i terminalnu opremu koja se upotrebljava; (b)  „interpersonalnu komunikacijsku uslugu”; i (c) usluge koje se sastoje u cijelosti, ili većim dijelom, od prijenosa signala kao što su usluge prijenosa koje se upotrebljavaju za pružanje usluga komunikacije između strojeva i za radiodifuziju - u mjeri u kojoj su njihove usluge javno dostupne.</w:t>
            </w:r>
          </w:p>
          <w:p w14:paraId="359B8722" w14:textId="77777777" w:rsidR="00206CF3" w:rsidRPr="00BC372A" w:rsidRDefault="00206CF3" w:rsidP="004017E9">
            <w:pPr>
              <w:rPr>
                <w:rFonts w:eastAsia="Calibri"/>
                <w:lang w:val="hr-HR"/>
              </w:rPr>
            </w:pPr>
          </w:p>
        </w:tc>
        <w:tc>
          <w:tcPr>
            <w:tcW w:w="2977" w:type="dxa"/>
          </w:tcPr>
          <w:p w14:paraId="2A9BF147" w14:textId="77777777" w:rsidR="00206CF3" w:rsidRPr="00BC372A" w:rsidRDefault="00206CF3" w:rsidP="004017E9">
            <w:pPr>
              <w:ind w:left="119" w:hanging="119"/>
              <w:rPr>
                <w:rFonts w:eastAsia="Calibri"/>
                <w:lang w:val="hr-HR"/>
              </w:rPr>
            </w:pPr>
            <w:r w:rsidRPr="00BC372A">
              <w:rPr>
                <w:rFonts w:eastAsia="Calibri"/>
                <w:lang w:val="hr-HR"/>
              </w:rPr>
              <w:t>(I) pružanje i rad središta za razmjenu internetskog prometa (pružatelji središta za razmjenu internetskog prometa);</w:t>
            </w:r>
          </w:p>
          <w:p w14:paraId="3B840709" w14:textId="77777777" w:rsidR="00206CF3" w:rsidRPr="00BC372A" w:rsidRDefault="00206CF3" w:rsidP="004017E9">
            <w:pPr>
              <w:ind w:left="119" w:hanging="119"/>
              <w:rPr>
                <w:rFonts w:eastAsia="Calibri"/>
                <w:lang w:val="hr-HR"/>
              </w:rPr>
            </w:pPr>
            <w:r w:rsidRPr="00BC372A">
              <w:rPr>
                <w:rFonts w:eastAsia="Calibri"/>
                <w:lang w:val="hr-HR"/>
              </w:rPr>
              <w:t>(II) pružanje usluge sustava naziva domena (DNS), osim usluga povezanih s korijenskim poslužiteljima naziva (pružatelji DNS usluga);</w:t>
            </w:r>
          </w:p>
          <w:p w14:paraId="530EC0BB" w14:textId="77777777" w:rsidR="00206CF3" w:rsidRPr="00BC372A" w:rsidRDefault="00206CF3" w:rsidP="004017E9">
            <w:pPr>
              <w:ind w:left="119" w:hanging="119"/>
              <w:rPr>
                <w:rFonts w:eastAsia="Calibri"/>
                <w:lang w:val="hr-HR"/>
              </w:rPr>
            </w:pPr>
            <w:r w:rsidRPr="00BC372A">
              <w:rPr>
                <w:rFonts w:eastAsia="Calibri"/>
                <w:lang w:val="hr-HR"/>
              </w:rPr>
              <w:t>(III) rad registara naziva vršnih domena i upravljanje njima (registri naziva vršnih domena);</w:t>
            </w:r>
          </w:p>
          <w:p w14:paraId="7804A550" w14:textId="77777777" w:rsidR="00206CF3" w:rsidRPr="00BC372A" w:rsidRDefault="00206CF3" w:rsidP="004017E9">
            <w:pPr>
              <w:ind w:left="119" w:hanging="119"/>
              <w:rPr>
                <w:rFonts w:eastAsia="Calibri"/>
                <w:lang w:val="hr-HR"/>
              </w:rPr>
            </w:pPr>
            <w:r w:rsidRPr="00BC372A">
              <w:rPr>
                <w:rFonts w:eastAsia="Calibri"/>
                <w:lang w:val="hr-HR"/>
              </w:rPr>
              <w:t>(IV) pružanje usluga računalstva u oblaku (pružatelji usluga računalstva u oblaku);</w:t>
            </w:r>
          </w:p>
          <w:p w14:paraId="6546F708" w14:textId="77777777" w:rsidR="00206CF3" w:rsidRPr="00BC372A" w:rsidRDefault="00206CF3" w:rsidP="004017E9">
            <w:pPr>
              <w:ind w:left="119" w:hanging="119"/>
              <w:rPr>
                <w:rFonts w:eastAsia="Calibri"/>
                <w:lang w:val="hr-HR"/>
              </w:rPr>
            </w:pPr>
            <w:r w:rsidRPr="00BC372A">
              <w:rPr>
                <w:rFonts w:eastAsia="Calibri"/>
                <w:lang w:val="hr-HR"/>
              </w:rPr>
              <w:t>(V) pružanje usluga podatkovnog centra (pružatelji usluga podatkovnog centra);</w:t>
            </w:r>
          </w:p>
          <w:p w14:paraId="6E7FC93E" w14:textId="77777777" w:rsidR="00206CF3" w:rsidRPr="00BC372A" w:rsidRDefault="00206CF3" w:rsidP="004017E9">
            <w:pPr>
              <w:ind w:left="119" w:hanging="119"/>
              <w:rPr>
                <w:rFonts w:eastAsia="Calibri"/>
                <w:lang w:val="hr-HR"/>
              </w:rPr>
            </w:pPr>
            <w:r w:rsidRPr="00BC372A">
              <w:rPr>
                <w:rFonts w:eastAsia="Calibri"/>
                <w:lang w:val="hr-HR"/>
              </w:rPr>
              <w:t>(VI) pružanje mreža za isporuku sadržaja (pružatelji mreža za isporuku sadržaja);</w:t>
            </w:r>
          </w:p>
          <w:p w14:paraId="37583979" w14:textId="77777777" w:rsidR="00206CF3" w:rsidRPr="00BC372A" w:rsidRDefault="00206CF3" w:rsidP="004017E9">
            <w:pPr>
              <w:ind w:left="119" w:hanging="119"/>
              <w:rPr>
                <w:rFonts w:eastAsia="Calibri"/>
                <w:lang w:val="hr-HR"/>
              </w:rPr>
            </w:pPr>
            <w:r w:rsidRPr="00BC372A">
              <w:rPr>
                <w:rFonts w:eastAsia="Calibri"/>
                <w:lang w:val="hr-HR"/>
              </w:rPr>
              <w:t>(VII) pružanje usluga povjerenja (pružatelji usluga povjerenja);</w:t>
            </w:r>
          </w:p>
          <w:p w14:paraId="4EA1AACD" w14:textId="77777777" w:rsidR="00206CF3" w:rsidRPr="00BC372A" w:rsidRDefault="00206CF3" w:rsidP="004017E9">
            <w:pPr>
              <w:ind w:left="119" w:hanging="119"/>
              <w:rPr>
                <w:rFonts w:eastAsia="Calibri"/>
                <w:lang w:val="hr-HR"/>
              </w:rPr>
            </w:pPr>
            <w:r w:rsidRPr="00BC372A">
              <w:rPr>
                <w:rFonts w:eastAsia="Calibri"/>
                <w:lang w:val="hr-HR"/>
              </w:rPr>
              <w:t>(VIII) pružanje javno dostupnih elektroničkih komunikacijskih usluga (pružatelji elektroničkih komunikacijskih usluga);</w:t>
            </w:r>
          </w:p>
          <w:p w14:paraId="2B225E21" w14:textId="77777777" w:rsidR="00206CF3" w:rsidRPr="00BC372A" w:rsidRDefault="00206CF3" w:rsidP="004017E9">
            <w:pPr>
              <w:ind w:left="119" w:hanging="119"/>
              <w:rPr>
                <w:rFonts w:eastAsia="Calibri"/>
                <w:lang w:val="hr-HR"/>
              </w:rPr>
            </w:pPr>
            <w:r w:rsidRPr="00BC372A">
              <w:rPr>
                <w:rFonts w:eastAsia="Calibri"/>
                <w:lang w:val="hr-HR"/>
              </w:rPr>
              <w:t>(IX) pružanje javnih elektroničkih komunikacijskih mreža (pružatelji javnih elektroničkih komunikacijskih mreža);</w:t>
            </w:r>
          </w:p>
          <w:p w14:paraId="6081E1CA" w14:textId="77777777" w:rsidR="00206CF3" w:rsidRPr="00BC372A" w:rsidRDefault="00206CF3" w:rsidP="004017E9">
            <w:pPr>
              <w:ind w:left="119" w:hanging="119"/>
              <w:rPr>
                <w:rFonts w:eastAsia="Calibri"/>
                <w:lang w:val="hr-HR"/>
              </w:rPr>
            </w:pPr>
          </w:p>
        </w:tc>
      </w:tr>
      <w:tr w:rsidR="00206CF3" w:rsidRPr="00BC372A" w14:paraId="36015E84" w14:textId="77777777" w:rsidTr="004017E9">
        <w:trPr>
          <w:trHeight w:val="1037"/>
          <w:jc w:val="center"/>
        </w:trPr>
        <w:tc>
          <w:tcPr>
            <w:tcW w:w="785" w:type="dxa"/>
            <w:shd w:val="clear" w:color="auto" w:fill="auto"/>
          </w:tcPr>
          <w:p w14:paraId="6DB46BB9" w14:textId="77777777" w:rsidR="00206CF3" w:rsidRPr="00BC372A" w:rsidRDefault="00206CF3" w:rsidP="004017E9">
            <w:pPr>
              <w:ind w:left="-142"/>
              <w:rPr>
                <w:rFonts w:eastAsia="Calibri"/>
                <w:lang w:val="hr-HR"/>
              </w:rPr>
            </w:pPr>
            <w:r w:rsidRPr="00BC372A">
              <w:rPr>
                <w:rFonts w:eastAsia="Calibri"/>
                <w:lang w:val="hr-HR"/>
              </w:rPr>
              <w:t xml:space="preserve">  10.</w:t>
            </w:r>
          </w:p>
        </w:tc>
        <w:tc>
          <w:tcPr>
            <w:tcW w:w="1648" w:type="dxa"/>
            <w:shd w:val="clear" w:color="auto" w:fill="auto"/>
          </w:tcPr>
          <w:p w14:paraId="3D95896D" w14:textId="77777777" w:rsidR="00206CF3" w:rsidRPr="00BC372A" w:rsidRDefault="00206CF3" w:rsidP="004017E9">
            <w:pPr>
              <w:ind w:left="-142"/>
              <w:rPr>
                <w:rFonts w:eastAsia="Calibri"/>
                <w:lang w:val="hr-HR"/>
              </w:rPr>
            </w:pPr>
            <w:r w:rsidRPr="00BC372A">
              <w:rPr>
                <w:rFonts w:eastAsia="Calibri"/>
                <w:lang w:val="hr-HR"/>
              </w:rPr>
              <w:t xml:space="preserve">  Javni sektor</w:t>
            </w:r>
          </w:p>
        </w:tc>
        <w:tc>
          <w:tcPr>
            <w:tcW w:w="1984" w:type="dxa"/>
            <w:shd w:val="clear" w:color="auto" w:fill="auto"/>
          </w:tcPr>
          <w:p w14:paraId="2CC5DFC2" w14:textId="77777777" w:rsidR="00206CF3" w:rsidRPr="00BC372A" w:rsidRDefault="00206CF3" w:rsidP="004017E9">
            <w:pPr>
              <w:ind w:left="-142"/>
              <w:rPr>
                <w:rFonts w:eastAsia="Calibri"/>
                <w:lang w:val="hr-HR"/>
              </w:rPr>
            </w:pPr>
          </w:p>
        </w:tc>
        <w:tc>
          <w:tcPr>
            <w:tcW w:w="3827" w:type="dxa"/>
            <w:shd w:val="clear" w:color="auto" w:fill="auto"/>
          </w:tcPr>
          <w:p w14:paraId="3E25E20E" w14:textId="77777777" w:rsidR="00206CF3" w:rsidRDefault="00206CF3" w:rsidP="00237EB8">
            <w:pPr>
              <w:ind w:hanging="142"/>
              <w:rPr>
                <w:rFonts w:eastAsia="Calibri"/>
                <w:b/>
                <w:lang w:val="hr-HR"/>
              </w:rPr>
            </w:pPr>
            <w:r w:rsidRPr="00BC372A">
              <w:rPr>
                <w:rFonts w:eastAsia="Calibri"/>
                <w:lang w:val="hr-HR"/>
              </w:rPr>
              <w:t xml:space="preserve"> - </w:t>
            </w:r>
            <w:r w:rsidRPr="00BC372A">
              <w:rPr>
                <w:rFonts w:eastAsia="Calibri"/>
                <w:b/>
                <w:lang w:val="hr-HR"/>
              </w:rPr>
              <w:t xml:space="preserve">tijela državne </w:t>
            </w:r>
            <w:r w:rsidR="00C042B7">
              <w:rPr>
                <w:rFonts w:eastAsia="Calibri"/>
                <w:b/>
                <w:lang w:val="hr-HR"/>
              </w:rPr>
              <w:t>vlasti</w:t>
            </w:r>
          </w:p>
          <w:p w14:paraId="4E5DFEFD" w14:textId="77777777" w:rsidR="00C042B7" w:rsidRPr="00BC372A" w:rsidRDefault="00C042B7" w:rsidP="00237EB8">
            <w:pPr>
              <w:ind w:hanging="142"/>
              <w:rPr>
                <w:rFonts w:eastAsia="Calibri"/>
                <w:lang w:val="hr-HR"/>
              </w:rPr>
            </w:pPr>
            <w:r>
              <w:rPr>
                <w:rFonts w:eastAsia="Calibri"/>
                <w:b/>
                <w:lang w:val="hr-HR"/>
              </w:rPr>
              <w:t xml:space="preserve"> - druga državna tijela</w:t>
            </w:r>
          </w:p>
          <w:p w14:paraId="070C09D4" w14:textId="77777777" w:rsidR="00206CF3" w:rsidRPr="00BC372A" w:rsidRDefault="00206CF3" w:rsidP="00237EB8">
            <w:pPr>
              <w:ind w:hanging="142"/>
              <w:rPr>
                <w:rFonts w:eastAsia="Calibri"/>
                <w:lang w:val="hr-HR"/>
              </w:rPr>
            </w:pPr>
            <w:r w:rsidRPr="00BC372A">
              <w:rPr>
                <w:rFonts w:eastAsia="Calibri"/>
                <w:lang w:val="hr-HR"/>
              </w:rPr>
              <w:t xml:space="preserve"> -</w:t>
            </w:r>
            <w:r w:rsidR="00237EB8">
              <w:rPr>
                <w:rFonts w:eastAsia="Calibri"/>
                <w:lang w:val="hr-HR"/>
              </w:rPr>
              <w:t xml:space="preserve"> </w:t>
            </w:r>
            <w:r w:rsidR="00C042B7" w:rsidRPr="00237EB8">
              <w:rPr>
                <w:rFonts w:eastAsia="Calibri"/>
                <w:b/>
                <w:lang w:val="hr-HR"/>
              </w:rPr>
              <w:t>tijela</w:t>
            </w:r>
            <w:r w:rsidR="00237EB8">
              <w:rPr>
                <w:rFonts w:eastAsia="Calibri"/>
                <w:b/>
                <w:lang w:val="hr-HR"/>
              </w:rPr>
              <w:t xml:space="preserve"> </w:t>
            </w:r>
            <w:r w:rsidRPr="00BC372A">
              <w:rPr>
                <w:rFonts w:eastAsia="Calibri"/>
                <w:b/>
                <w:lang w:val="hr-HR"/>
              </w:rPr>
              <w:t>državn</w:t>
            </w:r>
            <w:r w:rsidR="00C042B7">
              <w:rPr>
                <w:rFonts w:eastAsia="Calibri"/>
                <w:b/>
                <w:lang w:val="hr-HR"/>
              </w:rPr>
              <w:t>e</w:t>
            </w:r>
            <w:r w:rsidRPr="00BC372A">
              <w:rPr>
                <w:rFonts w:eastAsia="Calibri"/>
                <w:b/>
                <w:lang w:val="hr-HR"/>
              </w:rPr>
              <w:t xml:space="preserve"> </w:t>
            </w:r>
            <w:r w:rsidR="00C042B7">
              <w:rPr>
                <w:rFonts w:eastAsia="Calibri"/>
                <w:b/>
                <w:lang w:val="hr-HR"/>
              </w:rPr>
              <w:t>uprave</w:t>
            </w:r>
            <w:r w:rsidRPr="00BC372A">
              <w:rPr>
                <w:rFonts w:eastAsia="Calibri"/>
                <w:b/>
                <w:lang w:val="hr-HR"/>
              </w:rPr>
              <w:t xml:space="preserve"> i pravne </w:t>
            </w:r>
            <w:r w:rsidR="00237EB8">
              <w:rPr>
                <w:rFonts w:eastAsia="Calibri"/>
                <w:b/>
                <w:lang w:val="hr-HR"/>
              </w:rPr>
              <w:t xml:space="preserve"> </w:t>
            </w:r>
            <w:r w:rsidRPr="00BC372A">
              <w:rPr>
                <w:rFonts w:eastAsia="Calibri"/>
                <w:b/>
                <w:lang w:val="hr-HR"/>
              </w:rPr>
              <w:t>osobe s javnim ovlastima</w:t>
            </w:r>
          </w:p>
        </w:tc>
        <w:tc>
          <w:tcPr>
            <w:tcW w:w="2977" w:type="dxa"/>
          </w:tcPr>
          <w:p w14:paraId="73E1BC4A" w14:textId="77777777" w:rsidR="00206CF3" w:rsidRPr="00BC372A" w:rsidRDefault="00206CF3" w:rsidP="004017E9">
            <w:pPr>
              <w:ind w:hanging="142"/>
              <w:jc w:val="both"/>
              <w:rPr>
                <w:rFonts w:eastAsia="Calibri"/>
                <w:lang w:val="hr-HR"/>
              </w:rPr>
            </w:pPr>
          </w:p>
        </w:tc>
      </w:tr>
      <w:tr w:rsidR="00206CF3" w:rsidRPr="00BC372A" w14:paraId="73965952" w14:textId="77777777" w:rsidTr="004017E9">
        <w:trPr>
          <w:trHeight w:val="677"/>
          <w:jc w:val="center"/>
        </w:trPr>
        <w:tc>
          <w:tcPr>
            <w:tcW w:w="785" w:type="dxa"/>
            <w:shd w:val="clear" w:color="auto" w:fill="auto"/>
          </w:tcPr>
          <w:p w14:paraId="6D93BCB3" w14:textId="77777777" w:rsidR="00206CF3" w:rsidRPr="00BC372A" w:rsidRDefault="00206CF3" w:rsidP="004017E9">
            <w:pPr>
              <w:ind w:left="-142"/>
              <w:rPr>
                <w:rFonts w:eastAsia="Calibri"/>
                <w:lang w:val="hr-HR"/>
              </w:rPr>
            </w:pPr>
            <w:r w:rsidRPr="00BC372A">
              <w:rPr>
                <w:rFonts w:eastAsia="Calibri"/>
                <w:lang w:val="hr-HR"/>
              </w:rPr>
              <w:t xml:space="preserve">  11.</w:t>
            </w:r>
          </w:p>
        </w:tc>
        <w:tc>
          <w:tcPr>
            <w:tcW w:w="1648" w:type="dxa"/>
            <w:shd w:val="clear" w:color="auto" w:fill="auto"/>
          </w:tcPr>
          <w:p w14:paraId="57BB1B8F" w14:textId="77777777" w:rsidR="00206CF3" w:rsidRPr="00BC372A" w:rsidRDefault="00206CF3" w:rsidP="004017E9">
            <w:pPr>
              <w:ind w:left="28" w:hanging="141"/>
              <w:rPr>
                <w:rFonts w:eastAsia="Calibri"/>
                <w:lang w:val="hr-HR"/>
              </w:rPr>
            </w:pPr>
            <w:r w:rsidRPr="00BC372A">
              <w:rPr>
                <w:rFonts w:eastAsia="Calibri"/>
                <w:lang w:val="hr-HR"/>
              </w:rPr>
              <w:t xml:space="preserve">  Proizvodnja, prerada i distribucija hrane</w:t>
            </w:r>
          </w:p>
        </w:tc>
        <w:tc>
          <w:tcPr>
            <w:tcW w:w="1984" w:type="dxa"/>
            <w:shd w:val="clear" w:color="auto" w:fill="auto"/>
          </w:tcPr>
          <w:p w14:paraId="401D1298" w14:textId="77777777" w:rsidR="00206CF3" w:rsidRPr="00BC372A" w:rsidRDefault="00206CF3" w:rsidP="004017E9">
            <w:pPr>
              <w:ind w:left="-142"/>
              <w:rPr>
                <w:rFonts w:eastAsia="Calibri"/>
                <w:lang w:val="hr-HR"/>
              </w:rPr>
            </w:pPr>
          </w:p>
        </w:tc>
        <w:tc>
          <w:tcPr>
            <w:tcW w:w="3827" w:type="dxa"/>
            <w:shd w:val="clear" w:color="auto" w:fill="auto"/>
          </w:tcPr>
          <w:p w14:paraId="365F1C4C" w14:textId="77777777" w:rsidR="00206CF3" w:rsidRPr="00BC372A" w:rsidRDefault="00206CF3" w:rsidP="004017E9">
            <w:pPr>
              <w:ind w:hanging="23"/>
              <w:rPr>
                <w:rFonts w:eastAsia="Calibri"/>
                <w:lang w:val="hr-HR"/>
              </w:rPr>
            </w:pPr>
            <w:r w:rsidRPr="00BC372A">
              <w:rPr>
                <w:rFonts w:eastAsia="Calibri"/>
                <w:lang w:val="hr-HR"/>
              </w:rPr>
              <w:t xml:space="preserve">- </w:t>
            </w:r>
            <w:r w:rsidRPr="00BC372A">
              <w:rPr>
                <w:rFonts w:eastAsia="Calibri"/>
                <w:b/>
                <w:lang w:val="hr-HR"/>
              </w:rPr>
              <w:t>subjekti u poslovanju s hranom</w:t>
            </w:r>
            <w:r w:rsidRPr="00BC372A">
              <w:rPr>
                <w:rFonts w:eastAsia="Calibri"/>
                <w:lang w:val="hr-HR"/>
              </w:rPr>
              <w:t xml:space="preserve"> znači „bilo koje poduzeće, bez obzira na to ostvaruje li dobit ili ne i je li javno ili privatno, u sklopu kojeg se izvršavaju poslovi vezani za bilo koju fazu proizvodnje, prerade i distribucije hrane“, sukladno članku 3. točki 2. Uredbe (EZ) br. 178/2002 Europskog parlamenta i Vijeća. Odnosi se na subjekte koji se bave isključivo logistikom i veleprodajnom distribucijom te masovnom industrijskom proizvodnjom i preradom.</w:t>
            </w:r>
          </w:p>
        </w:tc>
        <w:tc>
          <w:tcPr>
            <w:tcW w:w="2977" w:type="dxa"/>
          </w:tcPr>
          <w:p w14:paraId="79CD6998" w14:textId="77777777" w:rsidR="00206CF3" w:rsidRPr="00BC372A" w:rsidRDefault="00206CF3" w:rsidP="004017E9">
            <w:pPr>
              <w:ind w:hanging="23"/>
              <w:rPr>
                <w:rFonts w:eastAsia="Calibri"/>
                <w:lang w:val="hr-HR"/>
              </w:rPr>
            </w:pPr>
            <w:r w:rsidRPr="00BC372A">
              <w:rPr>
                <w:rFonts w:eastAsia="Calibri"/>
                <w:lang w:val="hr-HR"/>
              </w:rPr>
              <w:t>(I) masovna industrijska proizvodnja i prerada hrane;</w:t>
            </w:r>
          </w:p>
          <w:p w14:paraId="5858F230" w14:textId="77777777" w:rsidR="00206CF3" w:rsidRPr="00BC372A" w:rsidRDefault="00206CF3" w:rsidP="004017E9">
            <w:pPr>
              <w:ind w:hanging="23"/>
              <w:rPr>
                <w:rFonts w:eastAsia="Calibri"/>
                <w:lang w:val="hr-HR"/>
              </w:rPr>
            </w:pPr>
            <w:r w:rsidRPr="00BC372A">
              <w:rPr>
                <w:rFonts w:eastAsia="Calibri"/>
                <w:lang w:val="hr-HR"/>
              </w:rPr>
              <w:t>(II) usluge lanca opskrbe hranom, uključujući skladištenje i logistiku;</w:t>
            </w:r>
          </w:p>
          <w:p w14:paraId="675012F2" w14:textId="77777777" w:rsidR="00206CF3" w:rsidRPr="00BC372A" w:rsidRDefault="00C74260" w:rsidP="00C74260">
            <w:pPr>
              <w:pStyle w:val="ListParagraph"/>
              <w:ind w:left="866" w:hanging="712"/>
              <w:rPr>
                <w:rFonts w:eastAsia="Calibri"/>
              </w:rPr>
            </w:pPr>
            <w:r w:rsidRPr="00BC372A">
              <w:rPr>
                <w:rFonts w:eastAsia="Calibri"/>
              </w:rPr>
              <w:t>(III )</w:t>
            </w:r>
            <w:r w:rsidR="00206CF3" w:rsidRPr="00BC372A">
              <w:rPr>
                <w:rFonts w:eastAsia="Calibri"/>
              </w:rPr>
              <w:t>masovna distribucija hrane</w:t>
            </w:r>
          </w:p>
          <w:p w14:paraId="05F3C341" w14:textId="77777777" w:rsidR="00206CF3" w:rsidRPr="00BC372A" w:rsidRDefault="00206CF3" w:rsidP="004017E9">
            <w:pPr>
              <w:ind w:hanging="23"/>
              <w:jc w:val="both"/>
              <w:rPr>
                <w:rFonts w:eastAsia="Calibri"/>
                <w:lang w:val="hr-HR"/>
              </w:rPr>
            </w:pPr>
          </w:p>
        </w:tc>
      </w:tr>
      <w:tr w:rsidR="00A73C13" w:rsidRPr="00BC372A" w14:paraId="58C3477F" w14:textId="77777777" w:rsidTr="004017E9">
        <w:trPr>
          <w:trHeight w:val="677"/>
          <w:jc w:val="center"/>
        </w:trPr>
        <w:tc>
          <w:tcPr>
            <w:tcW w:w="785" w:type="dxa"/>
            <w:vMerge w:val="restart"/>
            <w:shd w:val="clear" w:color="auto" w:fill="auto"/>
          </w:tcPr>
          <w:p w14:paraId="69ED8E48" w14:textId="77777777" w:rsidR="00A73C13" w:rsidRPr="00BC372A" w:rsidRDefault="00D975F2" w:rsidP="00132133">
            <w:pPr>
              <w:ind w:left="-142"/>
              <w:rPr>
                <w:rFonts w:eastAsia="Calibri"/>
                <w:lang w:val="hr-HR"/>
              </w:rPr>
            </w:pPr>
            <w:r>
              <w:rPr>
                <w:rFonts w:eastAsia="Calibri"/>
                <w:lang w:val="hr-HR"/>
              </w:rPr>
              <w:t xml:space="preserve"> </w:t>
            </w:r>
            <w:r w:rsidR="008F5D01">
              <w:rPr>
                <w:rFonts w:eastAsia="Calibri"/>
                <w:lang w:val="hr-HR"/>
              </w:rPr>
              <w:t xml:space="preserve"> </w:t>
            </w:r>
            <w:r w:rsidR="00A73C13">
              <w:rPr>
                <w:rFonts w:eastAsia="Calibri"/>
                <w:lang w:val="hr-HR"/>
              </w:rPr>
              <w:t>12</w:t>
            </w:r>
            <w:r>
              <w:rPr>
                <w:rFonts w:eastAsia="Calibri"/>
                <w:lang w:val="hr-HR"/>
              </w:rPr>
              <w:t>.</w:t>
            </w:r>
          </w:p>
        </w:tc>
        <w:tc>
          <w:tcPr>
            <w:tcW w:w="1648" w:type="dxa"/>
            <w:vMerge w:val="restart"/>
            <w:shd w:val="clear" w:color="auto" w:fill="auto"/>
          </w:tcPr>
          <w:p w14:paraId="597844C9" w14:textId="77777777" w:rsidR="00A73C13" w:rsidRDefault="00A73C13" w:rsidP="00132133">
            <w:pPr>
              <w:ind w:hanging="142"/>
              <w:rPr>
                <w:rFonts w:eastAsia="Calibri"/>
                <w:lang w:val="hr-HR"/>
              </w:rPr>
            </w:pPr>
            <w:r>
              <w:rPr>
                <w:rFonts w:eastAsia="Calibri"/>
                <w:lang w:val="hr-HR"/>
              </w:rPr>
              <w:t xml:space="preserve">  </w:t>
            </w:r>
            <w:r w:rsidRPr="00F065C4">
              <w:rPr>
                <w:rFonts w:eastAsia="Calibri"/>
                <w:lang w:val="hr-HR"/>
              </w:rPr>
              <w:t xml:space="preserve">Proizvodnja, skladištenje  i prijevoz opasnih tvari </w:t>
            </w:r>
          </w:p>
          <w:p w14:paraId="75F3AAAF" w14:textId="77777777" w:rsidR="00A73C13" w:rsidRPr="00BC372A" w:rsidRDefault="00A73C13" w:rsidP="00CF3F27">
            <w:pPr>
              <w:ind w:hanging="142"/>
              <w:rPr>
                <w:rFonts w:eastAsia="Calibri"/>
                <w:lang w:val="hr-HR"/>
              </w:rPr>
            </w:pPr>
            <w:r>
              <w:rPr>
                <w:rFonts w:eastAsia="Calibri"/>
                <w:lang w:val="hr-HR"/>
              </w:rPr>
              <w:t xml:space="preserve"> </w:t>
            </w:r>
          </w:p>
        </w:tc>
        <w:tc>
          <w:tcPr>
            <w:tcW w:w="1984" w:type="dxa"/>
            <w:shd w:val="clear" w:color="auto" w:fill="auto"/>
          </w:tcPr>
          <w:p w14:paraId="1FE7E959" w14:textId="77777777" w:rsidR="00A73C13" w:rsidRPr="00827188" w:rsidRDefault="00A73C13" w:rsidP="00827188">
            <w:pPr>
              <w:ind w:left="147" w:hanging="142"/>
              <w:rPr>
                <w:rFonts w:eastAsia="Calibri"/>
                <w:lang w:val="hr-HR"/>
              </w:rPr>
            </w:pPr>
            <w:r>
              <w:rPr>
                <w:rFonts w:eastAsia="Calibri"/>
                <w:lang w:val="hr-HR"/>
              </w:rPr>
              <w:t>a)</w:t>
            </w:r>
            <w:r w:rsidR="0048298C">
              <w:rPr>
                <w:rFonts w:eastAsia="Calibri"/>
                <w:lang w:val="hr-HR"/>
              </w:rPr>
              <w:t xml:space="preserve"> </w:t>
            </w:r>
            <w:r>
              <w:rPr>
                <w:rFonts w:eastAsia="Calibri"/>
                <w:lang w:val="hr-HR"/>
              </w:rPr>
              <w:t>p</w:t>
            </w:r>
            <w:r w:rsidRPr="00AC77EB">
              <w:rPr>
                <w:rFonts w:eastAsia="Calibri"/>
                <w:lang w:val="hr-HR"/>
              </w:rPr>
              <w:t xml:space="preserve">roizvodnja, </w:t>
            </w:r>
            <w:r>
              <w:rPr>
                <w:rFonts w:eastAsia="Calibri"/>
                <w:lang w:val="hr-HR"/>
              </w:rPr>
              <w:t xml:space="preserve">  </w:t>
            </w:r>
            <w:r w:rsidRPr="00AC77EB">
              <w:rPr>
                <w:rFonts w:eastAsia="Calibri"/>
                <w:lang w:val="hr-HR"/>
              </w:rPr>
              <w:t>skladištenje i distribucija opasnih tvari – kemijskih</w:t>
            </w:r>
          </w:p>
          <w:p w14:paraId="1EEFB2DB" w14:textId="77777777" w:rsidR="00A73C13" w:rsidRDefault="00A73C13" w:rsidP="00132133">
            <w:pPr>
              <w:rPr>
                <w:rFonts w:eastAsia="Calibri"/>
                <w:lang w:val="hr-HR"/>
              </w:rPr>
            </w:pPr>
          </w:p>
          <w:p w14:paraId="6CAD45E3" w14:textId="77777777" w:rsidR="00A73C13" w:rsidRDefault="00A73C13" w:rsidP="00132133">
            <w:pPr>
              <w:rPr>
                <w:rFonts w:eastAsia="Calibri"/>
                <w:lang w:val="hr-HR"/>
              </w:rPr>
            </w:pPr>
          </w:p>
          <w:p w14:paraId="4E5EF67F" w14:textId="77777777" w:rsidR="00A73C13" w:rsidRDefault="00A73C13" w:rsidP="00132133">
            <w:pPr>
              <w:rPr>
                <w:rFonts w:eastAsia="Calibri"/>
                <w:lang w:val="hr-HR"/>
              </w:rPr>
            </w:pPr>
          </w:p>
          <w:p w14:paraId="2C2348AB" w14:textId="77777777" w:rsidR="00A73C13" w:rsidRDefault="00A73C13" w:rsidP="00132133">
            <w:pPr>
              <w:rPr>
                <w:rFonts w:eastAsia="Calibri"/>
                <w:lang w:val="hr-HR"/>
              </w:rPr>
            </w:pPr>
          </w:p>
          <w:p w14:paraId="60A79C7D" w14:textId="77777777" w:rsidR="00A73C13" w:rsidRDefault="00A73C13" w:rsidP="00132133">
            <w:pPr>
              <w:rPr>
                <w:rFonts w:eastAsia="Calibri"/>
                <w:lang w:val="hr-HR"/>
              </w:rPr>
            </w:pPr>
          </w:p>
          <w:p w14:paraId="192B557C" w14:textId="77777777" w:rsidR="00A73C13" w:rsidRDefault="00A73C13" w:rsidP="00132133">
            <w:pPr>
              <w:rPr>
                <w:rFonts w:eastAsia="Calibri"/>
                <w:lang w:val="hr-HR"/>
              </w:rPr>
            </w:pPr>
          </w:p>
          <w:p w14:paraId="2E7B2301" w14:textId="77777777" w:rsidR="00A73C13" w:rsidRDefault="00A73C13" w:rsidP="00132133">
            <w:pPr>
              <w:rPr>
                <w:rFonts w:eastAsia="Calibri"/>
                <w:lang w:val="hr-HR"/>
              </w:rPr>
            </w:pPr>
          </w:p>
          <w:p w14:paraId="44FAB69A" w14:textId="77777777" w:rsidR="00A73C13" w:rsidRDefault="00A73C13" w:rsidP="00132133">
            <w:pPr>
              <w:rPr>
                <w:rFonts w:eastAsia="Calibri"/>
                <w:lang w:val="hr-HR"/>
              </w:rPr>
            </w:pPr>
          </w:p>
          <w:p w14:paraId="613C1898" w14:textId="77777777" w:rsidR="00A73C13" w:rsidRDefault="00A73C13" w:rsidP="00132133">
            <w:pPr>
              <w:rPr>
                <w:rFonts w:eastAsia="Calibri"/>
                <w:lang w:val="hr-HR"/>
              </w:rPr>
            </w:pPr>
          </w:p>
          <w:p w14:paraId="59887993" w14:textId="77777777" w:rsidR="00A73C13" w:rsidRDefault="00A73C13" w:rsidP="00132133">
            <w:pPr>
              <w:rPr>
                <w:rFonts w:eastAsia="Calibri"/>
                <w:lang w:val="hr-HR"/>
              </w:rPr>
            </w:pPr>
          </w:p>
          <w:p w14:paraId="63ACEDFE" w14:textId="77777777" w:rsidR="00A73C13" w:rsidRDefault="00A73C13" w:rsidP="00132133">
            <w:pPr>
              <w:rPr>
                <w:rFonts w:eastAsia="Calibri"/>
                <w:lang w:val="hr-HR"/>
              </w:rPr>
            </w:pPr>
          </w:p>
          <w:p w14:paraId="7C331132" w14:textId="77777777" w:rsidR="00A73C13" w:rsidRDefault="00A73C13" w:rsidP="00132133">
            <w:pPr>
              <w:rPr>
                <w:rFonts w:eastAsia="Calibri"/>
                <w:lang w:val="hr-HR"/>
              </w:rPr>
            </w:pPr>
          </w:p>
          <w:p w14:paraId="4E27A8E5" w14:textId="77777777" w:rsidR="00A73C13" w:rsidRDefault="00A73C13" w:rsidP="00132133">
            <w:pPr>
              <w:rPr>
                <w:rFonts w:eastAsia="Calibri"/>
                <w:lang w:val="hr-HR"/>
              </w:rPr>
            </w:pPr>
          </w:p>
          <w:p w14:paraId="62872B3C" w14:textId="77777777" w:rsidR="00A73C13" w:rsidRDefault="00A73C13" w:rsidP="00132133">
            <w:pPr>
              <w:rPr>
                <w:rFonts w:eastAsia="Calibri"/>
                <w:lang w:val="hr-HR"/>
              </w:rPr>
            </w:pPr>
          </w:p>
          <w:p w14:paraId="76929906" w14:textId="77777777" w:rsidR="00A73C13" w:rsidRDefault="00A73C13" w:rsidP="00132133">
            <w:pPr>
              <w:rPr>
                <w:rFonts w:eastAsia="Calibri"/>
                <w:lang w:val="hr-HR"/>
              </w:rPr>
            </w:pPr>
          </w:p>
          <w:p w14:paraId="71058186" w14:textId="77777777" w:rsidR="00A73C13" w:rsidRDefault="00A73C13" w:rsidP="00132133">
            <w:pPr>
              <w:rPr>
                <w:rFonts w:eastAsia="Calibri"/>
                <w:lang w:val="hr-HR"/>
              </w:rPr>
            </w:pPr>
          </w:p>
          <w:p w14:paraId="7B46E5BE" w14:textId="77777777" w:rsidR="00A73C13" w:rsidRDefault="00A73C13" w:rsidP="00132133">
            <w:pPr>
              <w:rPr>
                <w:rFonts w:eastAsia="Calibri"/>
                <w:lang w:val="hr-HR"/>
              </w:rPr>
            </w:pPr>
          </w:p>
          <w:p w14:paraId="69E891CC" w14:textId="77777777" w:rsidR="00A73C13" w:rsidRDefault="00A73C13" w:rsidP="00132133">
            <w:pPr>
              <w:rPr>
                <w:rFonts w:eastAsia="Calibri"/>
                <w:lang w:val="hr-HR"/>
              </w:rPr>
            </w:pPr>
          </w:p>
          <w:p w14:paraId="1A2E2EFB" w14:textId="77777777" w:rsidR="00A73C13" w:rsidRDefault="00A73C13" w:rsidP="00132133">
            <w:pPr>
              <w:rPr>
                <w:rFonts w:eastAsia="Calibri"/>
                <w:lang w:val="hr-HR"/>
              </w:rPr>
            </w:pPr>
          </w:p>
          <w:p w14:paraId="78CD0DED" w14:textId="77777777" w:rsidR="00A73C13" w:rsidRDefault="00A73C13" w:rsidP="00132133">
            <w:pPr>
              <w:rPr>
                <w:rFonts w:eastAsia="Calibri"/>
                <w:lang w:val="hr-HR"/>
              </w:rPr>
            </w:pPr>
          </w:p>
          <w:p w14:paraId="6D9C2685" w14:textId="77777777" w:rsidR="00A73C13" w:rsidRDefault="00A73C13" w:rsidP="00132133">
            <w:pPr>
              <w:rPr>
                <w:rFonts w:eastAsia="Calibri"/>
                <w:lang w:val="hr-HR"/>
              </w:rPr>
            </w:pPr>
          </w:p>
          <w:p w14:paraId="1A7EAC0A" w14:textId="77777777" w:rsidR="00A73C13" w:rsidRDefault="00A73C13" w:rsidP="00132133">
            <w:pPr>
              <w:rPr>
                <w:rFonts w:eastAsia="Calibri"/>
                <w:lang w:val="hr-HR"/>
              </w:rPr>
            </w:pPr>
          </w:p>
          <w:p w14:paraId="089AA885" w14:textId="77777777" w:rsidR="00A73C13" w:rsidRDefault="00A73C13" w:rsidP="00132133">
            <w:pPr>
              <w:rPr>
                <w:rFonts w:eastAsia="Calibri"/>
                <w:lang w:val="hr-HR"/>
              </w:rPr>
            </w:pPr>
          </w:p>
          <w:p w14:paraId="303FA23A" w14:textId="77777777" w:rsidR="00A73C13" w:rsidRPr="00BC372A" w:rsidRDefault="00A73C13" w:rsidP="001F64CF">
            <w:pPr>
              <w:rPr>
                <w:rFonts w:eastAsia="Calibri"/>
                <w:lang w:val="hr-HR"/>
              </w:rPr>
            </w:pPr>
          </w:p>
        </w:tc>
        <w:tc>
          <w:tcPr>
            <w:tcW w:w="3827" w:type="dxa"/>
            <w:shd w:val="clear" w:color="auto" w:fill="auto"/>
          </w:tcPr>
          <w:p w14:paraId="143F4F7C" w14:textId="77777777" w:rsidR="00A73C13" w:rsidRPr="00084B1B" w:rsidRDefault="00A73C13" w:rsidP="00132133">
            <w:pPr>
              <w:rPr>
                <w:rFonts w:eastAsia="Calibri"/>
                <w:b/>
                <w:lang w:val="hr-HR"/>
              </w:rPr>
            </w:pPr>
            <w:r w:rsidRPr="00084B1B">
              <w:rPr>
                <w:rFonts w:eastAsia="Calibri"/>
                <w:b/>
                <w:lang w:val="hr-HR"/>
              </w:rPr>
              <w:t>- Kemijski subjekti koji se bave proizvodnjom, korištenjem, distribucijom opasnih tvari – kemikalijama</w:t>
            </w:r>
          </w:p>
          <w:p w14:paraId="5BD8F54D" w14:textId="77777777" w:rsidR="00A73C13" w:rsidRDefault="00A73C13" w:rsidP="00132133">
            <w:pPr>
              <w:rPr>
                <w:rFonts w:eastAsia="Calibri"/>
                <w:lang w:val="hr-HR"/>
              </w:rPr>
            </w:pPr>
          </w:p>
          <w:p w14:paraId="2D478016" w14:textId="77777777" w:rsidR="00A73C13" w:rsidRPr="00EB7387" w:rsidRDefault="00A73C13" w:rsidP="00132133">
            <w:pPr>
              <w:rPr>
                <w:rFonts w:eastAsia="Calibri"/>
                <w:lang w:val="hr-HR"/>
              </w:rPr>
            </w:pPr>
            <w:r>
              <w:rPr>
                <w:rFonts w:eastAsia="Calibri"/>
                <w:lang w:val="hr-HR"/>
              </w:rPr>
              <w:t xml:space="preserve">Pojam „proizvodnja“ u </w:t>
            </w:r>
            <w:r w:rsidRPr="00EB7387">
              <w:rPr>
                <w:rFonts w:eastAsia="Calibri"/>
                <w:lang w:val="hr-HR"/>
              </w:rPr>
              <w:t>smislu ovog Zakona znači tvorbu putem kemijske reakcije</w:t>
            </w:r>
            <w:r>
              <w:rPr>
                <w:rFonts w:eastAsia="Calibri"/>
                <w:lang w:val="hr-HR"/>
              </w:rPr>
              <w:t xml:space="preserve">, izradu i doradu, </w:t>
            </w:r>
            <w:r w:rsidRPr="00EB7387">
              <w:rPr>
                <w:rFonts w:eastAsia="Calibri"/>
                <w:lang w:val="hr-HR"/>
              </w:rPr>
              <w:t xml:space="preserve">oblikovanje, preradu, punjenje, pretakanje, miješanje kemikalija u međuproizvode i konačne proizvode, uz kemijske, fizikalne ili biološke procese i postupke te prijenos i međuskladištenje unutar proizvodne lokacije. Proizvodnjom u smislu ove točke smatra se proizvodnja tvari i smjesa. </w:t>
            </w:r>
          </w:p>
          <w:p w14:paraId="2B09A229" w14:textId="77777777" w:rsidR="00A73C13" w:rsidRPr="00EB7387" w:rsidRDefault="00A73C13" w:rsidP="00132133">
            <w:pPr>
              <w:rPr>
                <w:rFonts w:eastAsia="Calibri"/>
                <w:lang w:val="hr-HR"/>
              </w:rPr>
            </w:pPr>
          </w:p>
          <w:p w14:paraId="2B9ED464" w14:textId="77777777" w:rsidR="00A73C13" w:rsidRDefault="00A73C13" w:rsidP="00132133">
            <w:pPr>
              <w:rPr>
                <w:rFonts w:eastAsia="Calibri"/>
                <w:lang w:val="hr-HR"/>
              </w:rPr>
            </w:pPr>
            <w:r w:rsidRPr="00EB7387">
              <w:rPr>
                <w:rFonts w:eastAsia="Calibri"/>
                <w:lang w:val="hr-HR"/>
              </w:rPr>
              <w:t>Pojam „korištenje“ u smislu ovog Zakona znači pretvorbu u  drugu kemikaliju kemijskom reakcijom, prerada, potrošnja, obrada, uporaba ili miješanje</w:t>
            </w:r>
            <w:r>
              <w:rPr>
                <w:rFonts w:eastAsia="Calibri"/>
                <w:lang w:val="hr-HR"/>
              </w:rPr>
              <w:t>.</w:t>
            </w:r>
          </w:p>
          <w:p w14:paraId="0746BD79" w14:textId="77777777" w:rsidR="00A73C13" w:rsidRPr="00EB7387" w:rsidRDefault="00A73C13" w:rsidP="00132133">
            <w:pPr>
              <w:rPr>
                <w:rFonts w:eastAsia="Calibri"/>
                <w:lang w:val="hr-HR"/>
              </w:rPr>
            </w:pPr>
          </w:p>
          <w:p w14:paraId="3FDF86D3" w14:textId="77777777" w:rsidR="00A73C13" w:rsidRDefault="00A73C13" w:rsidP="00132133">
            <w:pPr>
              <w:rPr>
                <w:rFonts w:eastAsia="Calibri"/>
                <w:lang w:val="hr-HR"/>
              </w:rPr>
            </w:pPr>
            <w:r w:rsidRPr="00EB7387">
              <w:rPr>
                <w:rFonts w:eastAsia="Calibri"/>
                <w:lang w:val="hr-HR"/>
              </w:rPr>
              <w:t>Pojam „distribucija“ u smislu ovog Zakona znači uvoz, unos, kupnja i prodaja kemikalije na malo i na veliko te obavljanje posredovanja.</w:t>
            </w:r>
          </w:p>
          <w:p w14:paraId="7D442B82" w14:textId="77777777" w:rsidR="00A73C13" w:rsidRPr="00F065C4" w:rsidRDefault="00A73C13" w:rsidP="00F70922">
            <w:pPr>
              <w:rPr>
                <w:rFonts w:eastAsia="Calibri"/>
                <w:b/>
                <w:lang w:val="hr-HR"/>
              </w:rPr>
            </w:pPr>
          </w:p>
        </w:tc>
        <w:tc>
          <w:tcPr>
            <w:tcW w:w="2977" w:type="dxa"/>
          </w:tcPr>
          <w:p w14:paraId="3B4618C8" w14:textId="77777777" w:rsidR="00A73C13" w:rsidRPr="00C32DEC" w:rsidRDefault="00A73C13" w:rsidP="00132133">
            <w:pPr>
              <w:numPr>
                <w:ilvl w:val="0"/>
                <w:numId w:val="47"/>
              </w:numPr>
              <w:ind w:left="294"/>
              <w:rPr>
                <w:rFonts w:eastAsia="Calibri"/>
                <w:lang w:val="hr-HR"/>
              </w:rPr>
            </w:pPr>
            <w:r w:rsidRPr="00C32DEC">
              <w:rPr>
                <w:rFonts w:eastAsia="Calibri"/>
                <w:lang w:val="hr-HR"/>
              </w:rPr>
              <w:t>Proizvodnja, korištenje, skladištenje, distribucija kemikalija i kemijskih proizvoda</w:t>
            </w:r>
          </w:p>
          <w:p w14:paraId="0B31828E" w14:textId="77777777" w:rsidR="00A73C13" w:rsidRDefault="00A73C13" w:rsidP="00132133">
            <w:pPr>
              <w:rPr>
                <w:rFonts w:eastAsia="Calibri"/>
              </w:rPr>
            </w:pPr>
          </w:p>
          <w:p w14:paraId="056A4985" w14:textId="77777777" w:rsidR="00A73C13" w:rsidRDefault="00A73C13" w:rsidP="00132133">
            <w:pPr>
              <w:pStyle w:val="ListParagraph"/>
              <w:numPr>
                <w:ilvl w:val="0"/>
                <w:numId w:val="47"/>
              </w:numPr>
              <w:ind w:left="294"/>
              <w:rPr>
                <w:rFonts w:eastAsia="Calibri"/>
              </w:rPr>
            </w:pPr>
            <w:r w:rsidRPr="00C32DEC">
              <w:rPr>
                <w:rFonts w:eastAsia="Calibri"/>
              </w:rPr>
              <w:t>Proizvodnja, korištenje, skladištenje, distribucija farmaceutskih proizvoda</w:t>
            </w:r>
          </w:p>
          <w:p w14:paraId="5993352D" w14:textId="77777777" w:rsidR="00A73C13" w:rsidRPr="00C32DEC" w:rsidRDefault="00A73C13" w:rsidP="00132133">
            <w:pPr>
              <w:rPr>
                <w:rFonts w:eastAsia="Calibri"/>
                <w:lang w:val="hr-HR"/>
              </w:rPr>
            </w:pPr>
          </w:p>
          <w:p w14:paraId="7F6BF295" w14:textId="77777777" w:rsidR="00A73C13" w:rsidRPr="00C32DEC" w:rsidRDefault="00A73C13" w:rsidP="00132133">
            <w:pPr>
              <w:rPr>
                <w:rFonts w:eastAsia="Calibri"/>
                <w:lang w:val="hr-HR"/>
              </w:rPr>
            </w:pPr>
          </w:p>
          <w:p w14:paraId="6B464C44" w14:textId="77777777" w:rsidR="00A73C13" w:rsidRPr="00C32DEC" w:rsidRDefault="00A73C13" w:rsidP="00132133">
            <w:pPr>
              <w:rPr>
                <w:rFonts w:eastAsia="Calibri"/>
                <w:lang w:val="hr-HR"/>
              </w:rPr>
            </w:pPr>
          </w:p>
          <w:p w14:paraId="02E8BC93" w14:textId="77777777" w:rsidR="00A73C13" w:rsidRPr="00C32DEC" w:rsidRDefault="00A73C13" w:rsidP="00132133">
            <w:pPr>
              <w:rPr>
                <w:rFonts w:eastAsia="Calibri"/>
                <w:lang w:val="hr-HR"/>
              </w:rPr>
            </w:pPr>
          </w:p>
          <w:p w14:paraId="35970E39" w14:textId="77777777" w:rsidR="00A73C13" w:rsidRPr="00C32DEC" w:rsidRDefault="00A73C13" w:rsidP="00132133">
            <w:pPr>
              <w:rPr>
                <w:rFonts w:eastAsia="Calibri"/>
                <w:lang w:val="hr-HR"/>
              </w:rPr>
            </w:pPr>
          </w:p>
          <w:p w14:paraId="7F096ABC" w14:textId="77777777" w:rsidR="00A73C13" w:rsidRPr="00C32DEC" w:rsidRDefault="00A73C13" w:rsidP="00132133">
            <w:pPr>
              <w:rPr>
                <w:rFonts w:eastAsia="Calibri"/>
                <w:lang w:val="hr-HR"/>
              </w:rPr>
            </w:pPr>
          </w:p>
          <w:p w14:paraId="2750B0D3" w14:textId="77777777" w:rsidR="00A73C13" w:rsidRPr="00C32DEC" w:rsidRDefault="00A73C13" w:rsidP="00132133">
            <w:pPr>
              <w:rPr>
                <w:rFonts w:eastAsia="Calibri"/>
                <w:lang w:val="hr-HR"/>
              </w:rPr>
            </w:pPr>
          </w:p>
          <w:p w14:paraId="5D9C5250" w14:textId="77777777" w:rsidR="00A73C13" w:rsidRPr="00C32DEC" w:rsidRDefault="00A73C13" w:rsidP="00132133">
            <w:pPr>
              <w:rPr>
                <w:rFonts w:eastAsia="Calibri"/>
                <w:lang w:val="hr-HR"/>
              </w:rPr>
            </w:pPr>
          </w:p>
          <w:p w14:paraId="510EA1BA" w14:textId="77777777" w:rsidR="00A73C13" w:rsidRPr="00C32DEC" w:rsidRDefault="00A73C13" w:rsidP="00132133">
            <w:pPr>
              <w:rPr>
                <w:rFonts w:eastAsia="Calibri"/>
                <w:lang w:val="hr-HR"/>
              </w:rPr>
            </w:pPr>
          </w:p>
          <w:p w14:paraId="395F2E2B" w14:textId="77777777" w:rsidR="00A73C13" w:rsidRPr="00C32DEC" w:rsidRDefault="00A73C13" w:rsidP="00132133">
            <w:pPr>
              <w:rPr>
                <w:rFonts w:eastAsia="Calibri"/>
                <w:lang w:val="hr-HR"/>
              </w:rPr>
            </w:pPr>
          </w:p>
          <w:p w14:paraId="137AFA0C" w14:textId="77777777" w:rsidR="00A73C13" w:rsidRPr="00C32DEC" w:rsidRDefault="00A73C13" w:rsidP="00132133">
            <w:pPr>
              <w:rPr>
                <w:rFonts w:eastAsia="Calibri"/>
                <w:lang w:val="hr-HR"/>
              </w:rPr>
            </w:pPr>
          </w:p>
          <w:p w14:paraId="6FD74A57" w14:textId="77777777" w:rsidR="00A73C13" w:rsidRPr="00C32DEC" w:rsidRDefault="00A73C13" w:rsidP="00132133">
            <w:pPr>
              <w:rPr>
                <w:rFonts w:eastAsia="Calibri"/>
                <w:lang w:val="hr-HR"/>
              </w:rPr>
            </w:pPr>
          </w:p>
          <w:p w14:paraId="314BDD59" w14:textId="77777777" w:rsidR="00A73C13" w:rsidRPr="00C32DEC" w:rsidRDefault="00A73C13" w:rsidP="00132133">
            <w:pPr>
              <w:rPr>
                <w:rFonts w:eastAsia="Calibri"/>
                <w:lang w:val="hr-HR"/>
              </w:rPr>
            </w:pPr>
          </w:p>
          <w:p w14:paraId="46776EFB" w14:textId="77777777" w:rsidR="00A73C13" w:rsidRPr="00C32DEC" w:rsidRDefault="00A73C13" w:rsidP="00132133">
            <w:pPr>
              <w:rPr>
                <w:rFonts w:eastAsia="Calibri"/>
                <w:lang w:val="hr-HR"/>
              </w:rPr>
            </w:pPr>
          </w:p>
          <w:p w14:paraId="6EE9703E" w14:textId="77777777" w:rsidR="00A73C13" w:rsidRPr="00C32DEC" w:rsidRDefault="00A73C13" w:rsidP="00132133">
            <w:pPr>
              <w:rPr>
                <w:rFonts w:eastAsia="Calibri"/>
                <w:lang w:val="hr-HR"/>
              </w:rPr>
            </w:pPr>
          </w:p>
          <w:p w14:paraId="0C83EB4B" w14:textId="77777777" w:rsidR="00A73C13" w:rsidRPr="00C32DEC" w:rsidRDefault="00A73C13" w:rsidP="00132133">
            <w:pPr>
              <w:rPr>
                <w:rFonts w:eastAsia="Calibri"/>
                <w:lang w:val="hr-HR"/>
              </w:rPr>
            </w:pPr>
          </w:p>
          <w:p w14:paraId="3BE65DF5" w14:textId="77777777" w:rsidR="00A73C13" w:rsidRPr="00C32DEC" w:rsidRDefault="00A73C13" w:rsidP="00132133">
            <w:pPr>
              <w:rPr>
                <w:rFonts w:eastAsia="Calibri"/>
                <w:lang w:val="hr-HR"/>
              </w:rPr>
            </w:pPr>
          </w:p>
          <w:p w14:paraId="0FAF654F" w14:textId="77777777" w:rsidR="00A73C13" w:rsidRDefault="00A73C13" w:rsidP="00132133">
            <w:pPr>
              <w:rPr>
                <w:rFonts w:eastAsia="Calibri"/>
                <w:lang w:val="hr-HR"/>
              </w:rPr>
            </w:pPr>
          </w:p>
          <w:p w14:paraId="56CE515A" w14:textId="77777777" w:rsidR="00A73C13" w:rsidRDefault="00A73C13" w:rsidP="00132133">
            <w:pPr>
              <w:rPr>
                <w:rFonts w:eastAsia="Calibri"/>
                <w:lang w:val="hr-HR"/>
              </w:rPr>
            </w:pPr>
          </w:p>
          <w:p w14:paraId="4413D8BD" w14:textId="77777777" w:rsidR="00A73C13" w:rsidRDefault="00A73C13" w:rsidP="00132133">
            <w:pPr>
              <w:rPr>
                <w:rFonts w:eastAsia="Calibri"/>
                <w:lang w:val="hr-HR"/>
              </w:rPr>
            </w:pPr>
          </w:p>
          <w:p w14:paraId="486EABD8" w14:textId="77777777" w:rsidR="00A73C13" w:rsidRPr="001F64CF" w:rsidRDefault="00A73C13" w:rsidP="001F64CF">
            <w:pPr>
              <w:rPr>
                <w:rFonts w:eastAsia="Calibri"/>
              </w:rPr>
            </w:pPr>
          </w:p>
        </w:tc>
      </w:tr>
      <w:tr w:rsidR="00A73C13" w:rsidRPr="00BC372A" w14:paraId="0A9B07FD" w14:textId="77777777" w:rsidTr="004017E9">
        <w:trPr>
          <w:trHeight w:val="677"/>
          <w:jc w:val="center"/>
        </w:trPr>
        <w:tc>
          <w:tcPr>
            <w:tcW w:w="785" w:type="dxa"/>
            <w:vMerge/>
            <w:shd w:val="clear" w:color="auto" w:fill="auto"/>
          </w:tcPr>
          <w:p w14:paraId="569ABEA8" w14:textId="77777777" w:rsidR="00A73C13" w:rsidRDefault="00A73C13" w:rsidP="00132133">
            <w:pPr>
              <w:ind w:left="-142"/>
              <w:rPr>
                <w:rFonts w:eastAsia="Calibri"/>
                <w:lang w:val="hr-HR"/>
              </w:rPr>
            </w:pPr>
          </w:p>
        </w:tc>
        <w:tc>
          <w:tcPr>
            <w:tcW w:w="1648" w:type="dxa"/>
            <w:vMerge/>
            <w:shd w:val="clear" w:color="auto" w:fill="auto"/>
          </w:tcPr>
          <w:p w14:paraId="099125FA" w14:textId="77777777" w:rsidR="00A73C13" w:rsidRDefault="00A73C13" w:rsidP="00132133">
            <w:pPr>
              <w:ind w:hanging="142"/>
              <w:rPr>
                <w:rFonts w:eastAsia="Calibri"/>
                <w:lang w:val="hr-HR"/>
              </w:rPr>
            </w:pPr>
          </w:p>
        </w:tc>
        <w:tc>
          <w:tcPr>
            <w:tcW w:w="1984" w:type="dxa"/>
            <w:shd w:val="clear" w:color="auto" w:fill="auto"/>
          </w:tcPr>
          <w:p w14:paraId="206A8D5D" w14:textId="77777777" w:rsidR="00A73C13" w:rsidRPr="007618B4" w:rsidRDefault="00A73C13" w:rsidP="00F70922">
            <w:pPr>
              <w:ind w:left="147" w:hanging="142"/>
              <w:rPr>
                <w:rFonts w:eastAsia="Calibri"/>
                <w:b/>
                <w:lang w:val="hr-HR"/>
              </w:rPr>
            </w:pPr>
            <w:r>
              <w:rPr>
                <w:rFonts w:eastAsia="Calibri"/>
                <w:lang w:val="hr-HR"/>
              </w:rPr>
              <w:t>b) p</w:t>
            </w:r>
            <w:r w:rsidRPr="00AC77EB">
              <w:rPr>
                <w:rFonts w:eastAsia="Calibri"/>
                <w:lang w:val="hr-HR"/>
              </w:rPr>
              <w:t>roizvodnja, skladištenje i distribucija opasnih tvari – bioloških</w:t>
            </w:r>
          </w:p>
          <w:p w14:paraId="32BDDC56" w14:textId="77777777" w:rsidR="00A73C13" w:rsidRDefault="00A73C13" w:rsidP="00827188">
            <w:pPr>
              <w:ind w:left="147" w:hanging="142"/>
              <w:rPr>
                <w:rFonts w:eastAsia="Calibri"/>
                <w:lang w:val="hr-HR"/>
              </w:rPr>
            </w:pPr>
          </w:p>
        </w:tc>
        <w:tc>
          <w:tcPr>
            <w:tcW w:w="3827" w:type="dxa"/>
            <w:shd w:val="clear" w:color="auto" w:fill="auto"/>
          </w:tcPr>
          <w:p w14:paraId="38BAA7E2" w14:textId="77777777" w:rsidR="00A73C13" w:rsidRDefault="00A73C13" w:rsidP="00F70922">
            <w:pPr>
              <w:rPr>
                <w:rFonts w:eastAsia="Calibri"/>
                <w:lang w:val="hr-HR"/>
              </w:rPr>
            </w:pPr>
            <w:r w:rsidRPr="00084B1B">
              <w:rPr>
                <w:rFonts w:eastAsia="Calibri"/>
                <w:b/>
                <w:lang w:val="hr-HR"/>
              </w:rPr>
              <w:t>Biološki subjekti koji se bave proizvodnjom, preradom, korištenjem, distribucijom opasnih tvari – bioloških</w:t>
            </w:r>
          </w:p>
          <w:p w14:paraId="6BC75E5E" w14:textId="77777777" w:rsidR="00A73C13" w:rsidRPr="00EB7387" w:rsidRDefault="00A73C13" w:rsidP="00F70922">
            <w:pPr>
              <w:rPr>
                <w:rFonts w:eastAsia="Calibri"/>
                <w:b/>
                <w:lang w:val="hr-HR"/>
              </w:rPr>
            </w:pPr>
          </w:p>
          <w:p w14:paraId="5A7C311C" w14:textId="77777777" w:rsidR="00A73C13" w:rsidRPr="00EB7387" w:rsidRDefault="00A73C13" w:rsidP="00F70922">
            <w:pPr>
              <w:rPr>
                <w:rFonts w:eastAsia="Calibri"/>
                <w:lang w:val="hr-HR"/>
              </w:rPr>
            </w:pPr>
            <w:r w:rsidRPr="00EB7387">
              <w:rPr>
                <w:rFonts w:eastAsia="Calibri"/>
                <w:lang w:val="hr-HR"/>
              </w:rPr>
              <w:t xml:space="preserve">Pojam „proizvodnja i/ili prerada“ u smislu ovog Zakona znači tvar koja se proizvodi ili izlučuje iz biološkog izvora (ljudskog, životinjskog, biljnog ili mikrobiološkog) te prijenos i međuskladištenje unutar proizvodne lokacije. </w:t>
            </w:r>
          </w:p>
          <w:p w14:paraId="6974EDD7" w14:textId="77777777" w:rsidR="00A73C13" w:rsidRDefault="00A73C13" w:rsidP="00F70922">
            <w:pPr>
              <w:rPr>
                <w:rFonts w:eastAsia="Calibri"/>
                <w:lang w:val="hr-HR"/>
              </w:rPr>
            </w:pPr>
            <w:r w:rsidRPr="00EB7387">
              <w:rPr>
                <w:rFonts w:eastAsia="Calibri"/>
                <w:lang w:val="hr-HR"/>
              </w:rPr>
              <w:t xml:space="preserve">Proizvodnjom u smislu ove točke smatra se proizvodnja tvari ili smjesa tvari. </w:t>
            </w:r>
          </w:p>
          <w:p w14:paraId="45D535CF" w14:textId="77777777" w:rsidR="00A73C13" w:rsidRDefault="00A73C13" w:rsidP="00F70922">
            <w:pPr>
              <w:rPr>
                <w:rFonts w:eastAsia="Calibri"/>
                <w:lang w:val="hr-HR"/>
              </w:rPr>
            </w:pPr>
          </w:p>
          <w:p w14:paraId="1F7E24D6" w14:textId="77777777" w:rsidR="00A73C13" w:rsidRPr="00BD454A" w:rsidRDefault="00A73C13" w:rsidP="00F70922">
            <w:pPr>
              <w:rPr>
                <w:rFonts w:eastAsia="Calibri"/>
                <w:lang w:val="hr-HR"/>
              </w:rPr>
            </w:pPr>
            <w:r w:rsidRPr="00BD454A">
              <w:rPr>
                <w:rFonts w:eastAsia="Calibri"/>
                <w:lang w:val="hr-HR"/>
              </w:rPr>
              <w:t xml:space="preserve">Pojam „korištenje“ u smislu ovog Zakona znači prerada, potrošnja, obrada, uporaba ili miješanje. </w:t>
            </w:r>
          </w:p>
          <w:p w14:paraId="4557E907" w14:textId="77777777" w:rsidR="00A73C13" w:rsidRPr="00BD454A" w:rsidRDefault="00A73C13" w:rsidP="00F70922">
            <w:pPr>
              <w:rPr>
                <w:rFonts w:eastAsia="Calibri"/>
                <w:lang w:val="hr-HR"/>
              </w:rPr>
            </w:pPr>
          </w:p>
          <w:p w14:paraId="58938FBA" w14:textId="77777777" w:rsidR="00A73C13" w:rsidRPr="00EB7387" w:rsidRDefault="00A73C13" w:rsidP="00F70922">
            <w:pPr>
              <w:rPr>
                <w:rFonts w:eastAsia="Calibri"/>
                <w:lang w:val="hr-HR"/>
              </w:rPr>
            </w:pPr>
            <w:r w:rsidRPr="00BD454A">
              <w:rPr>
                <w:rFonts w:eastAsia="Calibri"/>
                <w:lang w:val="hr-HR"/>
              </w:rPr>
              <w:t>Pojam “distribucija“ u smislu ovog Zakona znači uvoz, unos, kupnja i prodaja bioloških tvari na malo i na veliko te obavljanje posredovanja.</w:t>
            </w:r>
          </w:p>
          <w:p w14:paraId="2FFDB8C6" w14:textId="77777777" w:rsidR="00A73C13" w:rsidRPr="00084B1B" w:rsidRDefault="00A73C13" w:rsidP="00132133">
            <w:pPr>
              <w:rPr>
                <w:rFonts w:eastAsia="Calibri"/>
                <w:b/>
                <w:lang w:val="hr-HR"/>
              </w:rPr>
            </w:pPr>
          </w:p>
        </w:tc>
        <w:tc>
          <w:tcPr>
            <w:tcW w:w="2977" w:type="dxa"/>
          </w:tcPr>
          <w:p w14:paraId="33A6547B" w14:textId="77777777" w:rsidR="00A73C13" w:rsidRDefault="00A73C13" w:rsidP="00F70922">
            <w:pPr>
              <w:rPr>
                <w:rFonts w:eastAsia="Calibri"/>
              </w:rPr>
            </w:pPr>
            <w:r>
              <w:rPr>
                <w:rFonts w:eastAsia="Calibri"/>
              </w:rPr>
              <w:t xml:space="preserve">a) </w:t>
            </w:r>
            <w:r w:rsidRPr="00F70922">
              <w:rPr>
                <w:rFonts w:eastAsia="Calibri"/>
              </w:rPr>
              <w:t>proizvodnja, prerada,   korištenje, distribucija opasnih tvari - bioloških</w:t>
            </w:r>
          </w:p>
          <w:p w14:paraId="0F03B047" w14:textId="77777777" w:rsidR="00A73C13" w:rsidRDefault="00A73C13" w:rsidP="00F70922">
            <w:pPr>
              <w:rPr>
                <w:rFonts w:eastAsia="Calibri"/>
              </w:rPr>
            </w:pPr>
          </w:p>
          <w:p w14:paraId="1B8E531C" w14:textId="77777777" w:rsidR="00A73C13" w:rsidRDefault="00A73C13" w:rsidP="00F70922">
            <w:pPr>
              <w:rPr>
                <w:rFonts w:eastAsia="Calibri"/>
              </w:rPr>
            </w:pPr>
          </w:p>
          <w:p w14:paraId="3E171F4E" w14:textId="77777777" w:rsidR="00A73C13" w:rsidRPr="00F70922" w:rsidRDefault="00A73C13" w:rsidP="00F70922">
            <w:pPr>
              <w:rPr>
                <w:rFonts w:eastAsia="Calibri"/>
              </w:rPr>
            </w:pPr>
          </w:p>
          <w:p w14:paraId="1818CDC7" w14:textId="77777777" w:rsidR="00A73C13" w:rsidRPr="00F70922" w:rsidRDefault="00A73C13" w:rsidP="00F70922">
            <w:pPr>
              <w:pStyle w:val="ListParagraph"/>
              <w:ind w:left="502"/>
              <w:rPr>
                <w:rFonts w:eastAsia="Calibri"/>
              </w:rPr>
            </w:pPr>
          </w:p>
        </w:tc>
      </w:tr>
      <w:tr w:rsidR="00132133" w:rsidRPr="00BC372A" w14:paraId="57CB6C77" w14:textId="77777777" w:rsidTr="00D10D26">
        <w:trPr>
          <w:trHeight w:val="1339"/>
          <w:jc w:val="center"/>
        </w:trPr>
        <w:tc>
          <w:tcPr>
            <w:tcW w:w="785" w:type="dxa"/>
            <w:shd w:val="clear" w:color="auto" w:fill="auto"/>
          </w:tcPr>
          <w:p w14:paraId="788E2D54" w14:textId="77777777" w:rsidR="00B3776C" w:rsidRDefault="00132133" w:rsidP="00132133">
            <w:pPr>
              <w:ind w:left="-142"/>
              <w:rPr>
                <w:rFonts w:eastAsia="Calibri"/>
                <w:lang w:val="hr-HR"/>
              </w:rPr>
            </w:pPr>
            <w:r>
              <w:rPr>
                <w:rFonts w:eastAsia="Calibri"/>
                <w:lang w:val="hr-HR"/>
              </w:rPr>
              <w:t xml:space="preserve"> </w:t>
            </w:r>
            <w:r w:rsidR="008F5D01">
              <w:rPr>
                <w:rFonts w:eastAsia="Calibri"/>
                <w:lang w:val="hr-HR"/>
              </w:rPr>
              <w:t xml:space="preserve"> </w:t>
            </w:r>
            <w:r>
              <w:rPr>
                <w:rFonts w:eastAsia="Calibri"/>
                <w:lang w:val="hr-HR"/>
              </w:rPr>
              <w:t>13</w:t>
            </w:r>
            <w:r w:rsidRPr="00BC372A">
              <w:rPr>
                <w:rFonts w:eastAsia="Calibri"/>
                <w:lang w:val="hr-HR"/>
              </w:rPr>
              <w:t>.</w:t>
            </w:r>
          </w:p>
          <w:p w14:paraId="016DE71B" w14:textId="77777777" w:rsidR="00132133" w:rsidRPr="00B3776C" w:rsidRDefault="00132133" w:rsidP="00B3776C">
            <w:pPr>
              <w:rPr>
                <w:rFonts w:eastAsia="Calibri"/>
                <w:lang w:val="hr-HR"/>
              </w:rPr>
            </w:pPr>
          </w:p>
        </w:tc>
        <w:tc>
          <w:tcPr>
            <w:tcW w:w="1648" w:type="dxa"/>
            <w:shd w:val="clear" w:color="auto" w:fill="auto"/>
          </w:tcPr>
          <w:p w14:paraId="7047A663" w14:textId="77777777" w:rsidR="00132133" w:rsidRPr="00BC372A" w:rsidRDefault="00132133" w:rsidP="00132133">
            <w:pPr>
              <w:ind w:hanging="142"/>
              <w:rPr>
                <w:rFonts w:eastAsia="Calibri"/>
                <w:lang w:val="hr-HR"/>
              </w:rPr>
            </w:pPr>
            <w:r w:rsidRPr="00BC372A">
              <w:rPr>
                <w:rFonts w:eastAsia="Calibri"/>
                <w:lang w:val="hr-HR"/>
              </w:rPr>
              <w:t xml:space="preserve">  Znanost i obrazovanje</w:t>
            </w:r>
          </w:p>
        </w:tc>
        <w:tc>
          <w:tcPr>
            <w:tcW w:w="1984" w:type="dxa"/>
            <w:shd w:val="clear" w:color="auto" w:fill="auto"/>
          </w:tcPr>
          <w:p w14:paraId="07C70AEC" w14:textId="77777777" w:rsidR="00D10D26" w:rsidRPr="00BC372A" w:rsidRDefault="00947C30" w:rsidP="00132133">
            <w:pPr>
              <w:rPr>
                <w:rFonts w:eastAsia="Calibri"/>
                <w:lang w:val="hr-HR"/>
              </w:rPr>
            </w:pPr>
            <w:r>
              <w:rPr>
                <w:rFonts w:eastAsia="Calibri"/>
                <w:lang w:val="hr-HR"/>
              </w:rPr>
              <w:t>a)</w:t>
            </w:r>
            <w:r w:rsidR="00132133" w:rsidRPr="00BC372A">
              <w:rPr>
                <w:rFonts w:eastAsia="Calibri"/>
                <w:lang w:val="hr-HR"/>
              </w:rPr>
              <w:t xml:space="preserve"> </w:t>
            </w:r>
            <w:r w:rsidR="00FC3637">
              <w:rPr>
                <w:rFonts w:eastAsia="Calibri"/>
                <w:lang w:val="hr-HR"/>
              </w:rPr>
              <w:t>znanstveni instituti</w:t>
            </w:r>
          </w:p>
          <w:p w14:paraId="79FAAE69" w14:textId="77777777" w:rsidR="00B3776C" w:rsidRPr="00BC372A" w:rsidRDefault="00947C30" w:rsidP="00D90B3B">
            <w:pPr>
              <w:rPr>
                <w:rFonts w:eastAsia="Calibri"/>
                <w:lang w:val="hr-HR"/>
              </w:rPr>
            </w:pPr>
            <w:r>
              <w:rPr>
                <w:rFonts w:eastAsia="Calibri"/>
                <w:lang w:val="hr-HR"/>
              </w:rPr>
              <w:t>b)</w:t>
            </w:r>
            <w:r w:rsidR="00D90B3B">
              <w:rPr>
                <w:rFonts w:eastAsia="Calibri"/>
                <w:lang w:val="hr-HR"/>
              </w:rPr>
              <w:t xml:space="preserve"> </w:t>
            </w:r>
            <w:r w:rsidR="00132133" w:rsidRPr="00BC372A">
              <w:rPr>
                <w:rFonts w:eastAsia="Calibri"/>
                <w:lang w:val="hr-HR"/>
              </w:rPr>
              <w:t>visoka učilišta</w:t>
            </w:r>
          </w:p>
          <w:p w14:paraId="2101F891" w14:textId="77777777" w:rsidR="00132133" w:rsidRPr="00BC372A" w:rsidRDefault="00132133" w:rsidP="00132133">
            <w:pPr>
              <w:ind w:left="-142"/>
              <w:rPr>
                <w:rFonts w:eastAsia="Calibri"/>
                <w:lang w:val="hr-HR"/>
              </w:rPr>
            </w:pPr>
          </w:p>
          <w:p w14:paraId="63A9A76B" w14:textId="77777777" w:rsidR="00132133" w:rsidRPr="00BC372A" w:rsidRDefault="00132133" w:rsidP="00132133">
            <w:pPr>
              <w:ind w:left="-142"/>
              <w:rPr>
                <w:rFonts w:eastAsia="Calibri"/>
                <w:lang w:val="hr-HR"/>
              </w:rPr>
            </w:pPr>
          </w:p>
        </w:tc>
        <w:tc>
          <w:tcPr>
            <w:tcW w:w="3827" w:type="dxa"/>
            <w:shd w:val="clear" w:color="auto" w:fill="auto"/>
          </w:tcPr>
          <w:p w14:paraId="7E889E6A" w14:textId="77777777" w:rsidR="00132133" w:rsidRPr="00BC372A" w:rsidRDefault="00132133" w:rsidP="00132133">
            <w:pPr>
              <w:ind w:left="-142"/>
              <w:jc w:val="both"/>
              <w:rPr>
                <w:rFonts w:eastAsia="Calibri"/>
                <w:lang w:val="hr-HR"/>
              </w:rPr>
            </w:pPr>
          </w:p>
        </w:tc>
        <w:tc>
          <w:tcPr>
            <w:tcW w:w="2977" w:type="dxa"/>
          </w:tcPr>
          <w:p w14:paraId="5A3253F3" w14:textId="77777777" w:rsidR="00132133" w:rsidRPr="00BC372A" w:rsidRDefault="00132133" w:rsidP="00B3776C">
            <w:pPr>
              <w:jc w:val="both"/>
              <w:rPr>
                <w:rFonts w:eastAsia="Calibri"/>
                <w:lang w:val="hr-HR"/>
              </w:rPr>
            </w:pPr>
          </w:p>
        </w:tc>
      </w:tr>
      <w:tr w:rsidR="00132133" w:rsidRPr="004274FD" w14:paraId="3BC460F5" w14:textId="77777777" w:rsidTr="004017E9">
        <w:trPr>
          <w:trHeight w:val="677"/>
          <w:jc w:val="center"/>
        </w:trPr>
        <w:tc>
          <w:tcPr>
            <w:tcW w:w="785" w:type="dxa"/>
            <w:shd w:val="clear" w:color="auto" w:fill="auto"/>
          </w:tcPr>
          <w:p w14:paraId="320CED3E" w14:textId="77777777" w:rsidR="00132133" w:rsidRPr="00BC372A" w:rsidRDefault="00132133" w:rsidP="00132133">
            <w:pPr>
              <w:ind w:left="-142"/>
              <w:rPr>
                <w:rFonts w:eastAsia="Calibri"/>
                <w:lang w:val="hr-HR"/>
              </w:rPr>
            </w:pPr>
            <w:r>
              <w:rPr>
                <w:rFonts w:eastAsia="Calibri"/>
                <w:lang w:val="hr-HR"/>
              </w:rPr>
              <w:t xml:space="preserve"> </w:t>
            </w:r>
            <w:r w:rsidR="008F5D01">
              <w:rPr>
                <w:rFonts w:eastAsia="Calibri"/>
                <w:lang w:val="hr-HR"/>
              </w:rPr>
              <w:t xml:space="preserve"> </w:t>
            </w:r>
            <w:r>
              <w:rPr>
                <w:rFonts w:eastAsia="Calibri"/>
                <w:lang w:val="hr-HR"/>
              </w:rPr>
              <w:t>14</w:t>
            </w:r>
            <w:r w:rsidRPr="00BC372A">
              <w:rPr>
                <w:rFonts w:eastAsia="Calibri"/>
                <w:lang w:val="hr-HR"/>
              </w:rPr>
              <w:t>.</w:t>
            </w:r>
          </w:p>
        </w:tc>
        <w:tc>
          <w:tcPr>
            <w:tcW w:w="1648" w:type="dxa"/>
            <w:shd w:val="clear" w:color="auto" w:fill="auto"/>
          </w:tcPr>
          <w:p w14:paraId="34F63F76" w14:textId="77777777" w:rsidR="00132133" w:rsidRPr="00BC372A" w:rsidRDefault="00132133" w:rsidP="00132133">
            <w:pPr>
              <w:ind w:left="-142" w:firstLine="142"/>
              <w:rPr>
                <w:rFonts w:eastAsia="Calibri"/>
                <w:lang w:val="hr-HR"/>
              </w:rPr>
            </w:pPr>
            <w:r w:rsidRPr="00BC372A">
              <w:rPr>
                <w:rFonts w:eastAsia="Calibri"/>
                <w:lang w:val="hr-HR"/>
              </w:rPr>
              <w:t>Svemir</w:t>
            </w:r>
          </w:p>
        </w:tc>
        <w:tc>
          <w:tcPr>
            <w:tcW w:w="1984" w:type="dxa"/>
            <w:shd w:val="clear" w:color="auto" w:fill="auto"/>
          </w:tcPr>
          <w:p w14:paraId="65ED66D5" w14:textId="77777777" w:rsidR="00132133" w:rsidRPr="00BC372A" w:rsidRDefault="00132133" w:rsidP="00132133">
            <w:pPr>
              <w:ind w:left="-142"/>
              <w:rPr>
                <w:rFonts w:eastAsia="Calibri"/>
                <w:lang w:val="hr-HR"/>
              </w:rPr>
            </w:pPr>
          </w:p>
        </w:tc>
        <w:tc>
          <w:tcPr>
            <w:tcW w:w="3827" w:type="dxa"/>
            <w:shd w:val="clear" w:color="auto" w:fill="auto"/>
          </w:tcPr>
          <w:p w14:paraId="5F8EF8D5" w14:textId="77777777" w:rsidR="00132133" w:rsidRPr="00BC372A" w:rsidRDefault="00132133" w:rsidP="00132133">
            <w:pPr>
              <w:ind w:left="-23"/>
              <w:jc w:val="both"/>
              <w:rPr>
                <w:rFonts w:eastAsia="Calibri"/>
                <w:lang w:val="hr-HR"/>
              </w:rPr>
            </w:pPr>
            <w:r w:rsidRPr="00BC372A">
              <w:rPr>
                <w:rFonts w:eastAsia="Calibri"/>
                <w:lang w:val="hr-HR"/>
              </w:rPr>
              <w:t xml:space="preserve"> - </w:t>
            </w:r>
            <w:r w:rsidRPr="00BC372A">
              <w:rPr>
                <w:rFonts w:eastAsia="Calibri"/>
                <w:b/>
                <w:lang w:val="hr-HR"/>
              </w:rPr>
              <w:t>operatori zemaljske infrastrukture</w:t>
            </w:r>
            <w:r w:rsidRPr="00BC372A">
              <w:rPr>
                <w:rFonts w:eastAsia="Calibri"/>
                <w:lang w:val="hr-HR"/>
              </w:rPr>
              <w:t>, koji su u vlasništvu, kojima upravljaju i koje vode države članice ili privatne strane te koji podupiru pružanje usluga u svemiru, isključujući pružatelje javnih elektroničkih komunikacijskih mreža.</w:t>
            </w:r>
          </w:p>
        </w:tc>
        <w:tc>
          <w:tcPr>
            <w:tcW w:w="2977" w:type="dxa"/>
          </w:tcPr>
          <w:p w14:paraId="0AECDC19" w14:textId="77777777" w:rsidR="00132133" w:rsidRPr="00BC372A" w:rsidRDefault="00132133" w:rsidP="00132133">
            <w:pPr>
              <w:ind w:left="-23"/>
              <w:rPr>
                <w:rFonts w:eastAsia="Calibri"/>
                <w:lang w:val="hr-HR"/>
              </w:rPr>
            </w:pPr>
            <w:r w:rsidRPr="00BC372A">
              <w:rPr>
                <w:rFonts w:eastAsia="Calibri"/>
                <w:lang w:val="hr-HR"/>
              </w:rPr>
              <w:t>(I) rad zemaljske infrastrukture, koja je u vlasništvu, kojom upravljaju i koju vode države članice ili privatne osobe te koja podupire pružanje usluga u svemiru, isključujući pružatelje javnih elektroničkih komunikacijskih mreža (operatori zemaljske infrastrukture);</w:t>
            </w:r>
          </w:p>
        </w:tc>
      </w:tr>
      <w:tr w:rsidR="00E30163" w:rsidRPr="004274FD" w14:paraId="3912A089" w14:textId="77777777" w:rsidTr="004017E9">
        <w:trPr>
          <w:trHeight w:val="677"/>
          <w:jc w:val="center"/>
        </w:trPr>
        <w:tc>
          <w:tcPr>
            <w:tcW w:w="785" w:type="dxa"/>
            <w:vMerge w:val="restart"/>
            <w:shd w:val="clear" w:color="auto" w:fill="auto"/>
          </w:tcPr>
          <w:p w14:paraId="77C8617B" w14:textId="77777777" w:rsidR="00E30163" w:rsidRPr="00BC372A" w:rsidRDefault="003A06F5" w:rsidP="00132133">
            <w:pPr>
              <w:ind w:left="-142"/>
              <w:rPr>
                <w:rFonts w:eastAsia="Calibri"/>
                <w:lang w:val="hr-HR"/>
              </w:rPr>
            </w:pPr>
            <w:r>
              <w:rPr>
                <w:rFonts w:eastAsia="Calibri"/>
                <w:lang w:val="hr-HR"/>
              </w:rPr>
              <w:t xml:space="preserve"> </w:t>
            </w:r>
            <w:r w:rsidR="008F5D01">
              <w:rPr>
                <w:rFonts w:eastAsia="Calibri"/>
                <w:lang w:val="hr-HR"/>
              </w:rPr>
              <w:t xml:space="preserve"> </w:t>
            </w:r>
            <w:r w:rsidR="00E30163">
              <w:rPr>
                <w:rFonts w:eastAsia="Calibri"/>
                <w:lang w:val="hr-HR"/>
              </w:rPr>
              <w:t>15</w:t>
            </w:r>
            <w:r w:rsidR="00E30163" w:rsidRPr="00BC372A">
              <w:rPr>
                <w:rFonts w:eastAsia="Calibri"/>
                <w:lang w:val="hr-HR"/>
              </w:rPr>
              <w:t>.</w:t>
            </w:r>
          </w:p>
        </w:tc>
        <w:tc>
          <w:tcPr>
            <w:tcW w:w="1648" w:type="dxa"/>
            <w:vMerge w:val="restart"/>
            <w:shd w:val="clear" w:color="auto" w:fill="auto"/>
          </w:tcPr>
          <w:p w14:paraId="5D509AA7" w14:textId="77777777" w:rsidR="00E30163" w:rsidRPr="00BC372A" w:rsidRDefault="00E30163" w:rsidP="00132133">
            <w:pPr>
              <w:ind w:left="-142" w:right="455" w:firstLine="142"/>
              <w:jc w:val="center"/>
              <w:rPr>
                <w:rFonts w:eastAsia="Calibri"/>
                <w:lang w:val="hr-HR"/>
              </w:rPr>
            </w:pPr>
            <w:r w:rsidRPr="00BC372A">
              <w:rPr>
                <w:rFonts w:eastAsia="Calibri"/>
                <w:lang w:val="hr-HR"/>
              </w:rPr>
              <w:t>Kultura i    mediji</w:t>
            </w:r>
          </w:p>
        </w:tc>
        <w:tc>
          <w:tcPr>
            <w:tcW w:w="1984" w:type="dxa"/>
            <w:shd w:val="clear" w:color="auto" w:fill="auto"/>
          </w:tcPr>
          <w:p w14:paraId="7849D2F4" w14:textId="77777777" w:rsidR="00E30163" w:rsidRPr="00947C30" w:rsidRDefault="00E30163" w:rsidP="00907B7A">
            <w:pPr>
              <w:pStyle w:val="ListParagraph"/>
              <w:ind w:left="181" w:right="209" w:hanging="181"/>
              <w:rPr>
                <w:rFonts w:eastAsia="Calibri"/>
              </w:rPr>
            </w:pPr>
            <w:r>
              <w:rPr>
                <w:rFonts w:eastAsia="Calibri"/>
              </w:rPr>
              <w:t>a)</w:t>
            </w:r>
            <w:r w:rsidR="00F47E9C">
              <w:rPr>
                <w:rFonts w:eastAsia="Calibri"/>
              </w:rPr>
              <w:t xml:space="preserve"> </w:t>
            </w:r>
            <w:r w:rsidRPr="00BC372A">
              <w:rPr>
                <w:rFonts w:eastAsia="Calibri"/>
              </w:rPr>
              <w:t>središnje nacionalne ustanove u kulturi</w:t>
            </w:r>
          </w:p>
        </w:tc>
        <w:tc>
          <w:tcPr>
            <w:tcW w:w="3827" w:type="dxa"/>
            <w:shd w:val="clear" w:color="auto" w:fill="auto"/>
          </w:tcPr>
          <w:p w14:paraId="432ED61F" w14:textId="77777777" w:rsidR="00E30163" w:rsidRDefault="00E30163" w:rsidP="00132133">
            <w:pPr>
              <w:pStyle w:val="ListParagraph"/>
              <w:numPr>
                <w:ilvl w:val="0"/>
                <w:numId w:val="1"/>
              </w:numPr>
              <w:ind w:left="0" w:firstLine="0"/>
              <w:jc w:val="both"/>
              <w:rPr>
                <w:rFonts w:eastAsia="Calibri"/>
              </w:rPr>
            </w:pPr>
            <w:r w:rsidRPr="00BC372A">
              <w:rPr>
                <w:rFonts w:eastAsia="Calibri"/>
              </w:rPr>
              <w:t>središnje ustanove za čuvanje i upravlja</w:t>
            </w:r>
            <w:r w:rsidR="005A21D6">
              <w:rPr>
                <w:rFonts w:eastAsia="Calibri"/>
              </w:rPr>
              <w:t>nje arhivskom i knjižnom građom</w:t>
            </w:r>
          </w:p>
          <w:p w14:paraId="76D94A49" w14:textId="77777777" w:rsidR="00E30163" w:rsidRPr="00BC372A" w:rsidRDefault="00E30163" w:rsidP="00E30163">
            <w:pPr>
              <w:pStyle w:val="ListParagraph"/>
              <w:ind w:left="0"/>
              <w:jc w:val="both"/>
              <w:rPr>
                <w:rFonts w:eastAsia="Calibri"/>
              </w:rPr>
            </w:pPr>
          </w:p>
        </w:tc>
        <w:tc>
          <w:tcPr>
            <w:tcW w:w="2977" w:type="dxa"/>
          </w:tcPr>
          <w:p w14:paraId="0903C95C" w14:textId="77777777" w:rsidR="00E30163" w:rsidRDefault="00E30163" w:rsidP="00132133">
            <w:pPr>
              <w:pStyle w:val="ListParagraph"/>
              <w:ind w:left="0"/>
              <w:rPr>
                <w:rFonts w:eastAsia="Calibri"/>
              </w:rPr>
            </w:pPr>
            <w:r w:rsidRPr="00BC372A">
              <w:rPr>
                <w:rFonts w:eastAsia="Calibri"/>
              </w:rPr>
              <w:t>- prikupljanje, trajno čuvanje i pr</w:t>
            </w:r>
            <w:r w:rsidR="005A21D6">
              <w:rPr>
                <w:rFonts w:eastAsia="Calibri"/>
              </w:rPr>
              <w:t>užanje usluge korištenja građe</w:t>
            </w:r>
          </w:p>
          <w:p w14:paraId="71508531" w14:textId="77777777" w:rsidR="00E30163" w:rsidRPr="00BC372A" w:rsidRDefault="00E30163" w:rsidP="00E30163">
            <w:pPr>
              <w:pStyle w:val="ListParagraph"/>
              <w:ind w:left="0"/>
              <w:rPr>
                <w:rFonts w:eastAsia="Calibri"/>
              </w:rPr>
            </w:pPr>
          </w:p>
        </w:tc>
      </w:tr>
      <w:tr w:rsidR="00E30163" w:rsidRPr="004274FD" w14:paraId="3E1F0DB4" w14:textId="77777777" w:rsidTr="004017E9">
        <w:trPr>
          <w:trHeight w:val="677"/>
          <w:jc w:val="center"/>
        </w:trPr>
        <w:tc>
          <w:tcPr>
            <w:tcW w:w="785" w:type="dxa"/>
            <w:vMerge/>
            <w:shd w:val="clear" w:color="auto" w:fill="auto"/>
          </w:tcPr>
          <w:p w14:paraId="1AA58BCD" w14:textId="77777777" w:rsidR="00E30163" w:rsidRDefault="00E30163" w:rsidP="00132133">
            <w:pPr>
              <w:ind w:left="-142"/>
              <w:rPr>
                <w:rFonts w:eastAsia="Calibri"/>
                <w:lang w:val="hr-HR"/>
              </w:rPr>
            </w:pPr>
          </w:p>
        </w:tc>
        <w:tc>
          <w:tcPr>
            <w:tcW w:w="1648" w:type="dxa"/>
            <w:vMerge/>
            <w:shd w:val="clear" w:color="auto" w:fill="auto"/>
          </w:tcPr>
          <w:p w14:paraId="5BF0FDC1" w14:textId="77777777" w:rsidR="00E30163" w:rsidRPr="00BC372A" w:rsidRDefault="00E30163" w:rsidP="00132133">
            <w:pPr>
              <w:ind w:left="-142" w:right="455" w:firstLine="142"/>
              <w:jc w:val="center"/>
              <w:rPr>
                <w:rFonts w:eastAsia="Calibri"/>
                <w:lang w:val="hr-HR"/>
              </w:rPr>
            </w:pPr>
          </w:p>
        </w:tc>
        <w:tc>
          <w:tcPr>
            <w:tcW w:w="1984" w:type="dxa"/>
            <w:shd w:val="clear" w:color="auto" w:fill="auto"/>
          </w:tcPr>
          <w:p w14:paraId="4743BD7D" w14:textId="77777777" w:rsidR="00E30163" w:rsidRDefault="00E30163" w:rsidP="00947C30">
            <w:pPr>
              <w:pStyle w:val="ListParagraph"/>
              <w:ind w:left="181" w:right="209" w:hanging="181"/>
              <w:rPr>
                <w:rFonts w:eastAsia="Calibri"/>
              </w:rPr>
            </w:pPr>
            <w:r>
              <w:rPr>
                <w:rFonts w:eastAsia="Calibri"/>
              </w:rPr>
              <w:t>b)</w:t>
            </w:r>
            <w:r w:rsidR="00F47E9C">
              <w:rPr>
                <w:rFonts w:eastAsia="Calibri"/>
              </w:rPr>
              <w:t xml:space="preserve"> </w:t>
            </w:r>
            <w:r w:rsidRPr="00947C30">
              <w:rPr>
                <w:rFonts w:eastAsia="Calibri"/>
              </w:rPr>
              <w:t>nacionalne medijske ustanove</w:t>
            </w:r>
          </w:p>
        </w:tc>
        <w:tc>
          <w:tcPr>
            <w:tcW w:w="3827" w:type="dxa"/>
            <w:shd w:val="clear" w:color="auto" w:fill="auto"/>
          </w:tcPr>
          <w:p w14:paraId="0CC93F3A" w14:textId="77777777" w:rsidR="00E30163" w:rsidRPr="00BC372A" w:rsidRDefault="00E30163" w:rsidP="00132133">
            <w:pPr>
              <w:pStyle w:val="ListParagraph"/>
              <w:numPr>
                <w:ilvl w:val="0"/>
                <w:numId w:val="1"/>
              </w:numPr>
              <w:ind w:left="0" w:firstLine="0"/>
              <w:jc w:val="both"/>
              <w:rPr>
                <w:rFonts w:eastAsia="Calibri"/>
              </w:rPr>
            </w:pPr>
            <w:r w:rsidRPr="00BC372A">
              <w:rPr>
                <w:rFonts w:eastAsia="Calibri"/>
              </w:rPr>
              <w:t>središnja novinska agen</w:t>
            </w:r>
            <w:r w:rsidR="005A21D6">
              <w:rPr>
                <w:rFonts w:eastAsia="Calibri"/>
              </w:rPr>
              <w:t>cija i Hrvatska radiotelevizija</w:t>
            </w:r>
          </w:p>
        </w:tc>
        <w:tc>
          <w:tcPr>
            <w:tcW w:w="2977" w:type="dxa"/>
          </w:tcPr>
          <w:p w14:paraId="1F8B4D3E" w14:textId="77777777" w:rsidR="00E30163" w:rsidRPr="00BC372A" w:rsidRDefault="00E30163" w:rsidP="00132133">
            <w:pPr>
              <w:pStyle w:val="ListParagraph"/>
              <w:ind w:left="0"/>
              <w:rPr>
                <w:rFonts w:eastAsia="Calibri"/>
              </w:rPr>
            </w:pPr>
            <w:r>
              <w:rPr>
                <w:rFonts w:eastAsia="Calibri"/>
              </w:rPr>
              <w:t>-</w:t>
            </w:r>
            <w:r w:rsidR="005A21D6">
              <w:rPr>
                <w:rFonts w:eastAsia="Calibri"/>
              </w:rPr>
              <w:t xml:space="preserve"> </w:t>
            </w:r>
            <w:r w:rsidRPr="00BC372A">
              <w:rPr>
                <w:rFonts w:eastAsia="Calibri"/>
              </w:rPr>
              <w:t>pružanje usluge informiranj</w:t>
            </w:r>
            <w:r w:rsidR="005A21D6">
              <w:rPr>
                <w:rFonts w:eastAsia="Calibri"/>
              </w:rPr>
              <w:t>a i trajno čuvanje informacija"</w:t>
            </w:r>
          </w:p>
        </w:tc>
      </w:tr>
    </w:tbl>
    <w:p w14:paraId="485D857C" w14:textId="77777777" w:rsidR="008E4397" w:rsidRPr="00BC372A" w:rsidRDefault="008E4397" w:rsidP="00271E65">
      <w:pPr>
        <w:jc w:val="center"/>
        <w:rPr>
          <w:b/>
          <w:lang w:val="hr-HR"/>
        </w:rPr>
      </w:pPr>
    </w:p>
    <w:p w14:paraId="46D6D0BF" w14:textId="77777777" w:rsidR="008E4397" w:rsidRPr="00BC372A" w:rsidRDefault="008E4397" w:rsidP="00271E65">
      <w:pPr>
        <w:jc w:val="center"/>
        <w:rPr>
          <w:b/>
          <w:lang w:val="hr-HR"/>
        </w:rPr>
      </w:pPr>
    </w:p>
    <w:p w14:paraId="3A12FC0A" w14:textId="77777777" w:rsidR="008E4397" w:rsidRPr="00BC372A" w:rsidRDefault="008E4397" w:rsidP="00271E65">
      <w:pPr>
        <w:jc w:val="center"/>
        <w:rPr>
          <w:b/>
          <w:lang w:val="hr-HR"/>
        </w:rPr>
      </w:pPr>
    </w:p>
    <w:p w14:paraId="055BDE82" w14:textId="77777777" w:rsidR="008E4397" w:rsidRPr="00BC372A" w:rsidRDefault="008E4397" w:rsidP="00271E65">
      <w:pPr>
        <w:jc w:val="center"/>
        <w:rPr>
          <w:b/>
          <w:lang w:val="hr-HR"/>
        </w:rPr>
      </w:pPr>
    </w:p>
    <w:p w14:paraId="3073D0A8" w14:textId="77777777" w:rsidR="008E4397" w:rsidRPr="00BC372A" w:rsidRDefault="008E4397" w:rsidP="00271E65">
      <w:pPr>
        <w:jc w:val="center"/>
        <w:rPr>
          <w:b/>
          <w:lang w:val="hr-HR"/>
        </w:rPr>
      </w:pPr>
    </w:p>
    <w:p w14:paraId="6618960B" w14:textId="77777777" w:rsidR="008E4397" w:rsidRPr="00BC372A" w:rsidRDefault="008E4397" w:rsidP="00271E65">
      <w:pPr>
        <w:jc w:val="center"/>
        <w:rPr>
          <w:b/>
          <w:lang w:val="hr-HR"/>
        </w:rPr>
      </w:pPr>
    </w:p>
    <w:p w14:paraId="58411C1B" w14:textId="77777777" w:rsidR="008E4397" w:rsidRPr="00BC372A" w:rsidRDefault="008E4397" w:rsidP="00271E65">
      <w:pPr>
        <w:jc w:val="center"/>
        <w:rPr>
          <w:b/>
          <w:lang w:val="hr-HR"/>
        </w:rPr>
      </w:pPr>
    </w:p>
    <w:p w14:paraId="54E0182A" w14:textId="77777777" w:rsidR="008E4397" w:rsidRDefault="008E4397" w:rsidP="00271E65">
      <w:pPr>
        <w:jc w:val="center"/>
        <w:rPr>
          <w:b/>
          <w:lang w:val="hr-HR"/>
        </w:rPr>
      </w:pPr>
    </w:p>
    <w:p w14:paraId="340BF3BA" w14:textId="77777777" w:rsidR="00E30163" w:rsidRDefault="00E30163" w:rsidP="00271E65">
      <w:pPr>
        <w:jc w:val="center"/>
        <w:rPr>
          <w:b/>
          <w:lang w:val="hr-HR"/>
        </w:rPr>
      </w:pPr>
    </w:p>
    <w:p w14:paraId="4991F2B2" w14:textId="77777777" w:rsidR="00E30163" w:rsidRPr="00BC372A" w:rsidRDefault="00E30163" w:rsidP="00271E65">
      <w:pPr>
        <w:jc w:val="center"/>
        <w:rPr>
          <w:b/>
          <w:lang w:val="hr-HR"/>
        </w:rPr>
      </w:pPr>
    </w:p>
    <w:p w14:paraId="7F18857B" w14:textId="77777777" w:rsidR="008E4397" w:rsidRPr="00BC372A" w:rsidRDefault="008E4397" w:rsidP="00271E65">
      <w:pPr>
        <w:jc w:val="center"/>
        <w:rPr>
          <w:b/>
          <w:lang w:val="hr-HR"/>
        </w:rPr>
      </w:pPr>
    </w:p>
    <w:p w14:paraId="6AC5B252" w14:textId="77777777" w:rsidR="008E4397" w:rsidRPr="00BC372A" w:rsidRDefault="008E4397" w:rsidP="00271E65">
      <w:pPr>
        <w:jc w:val="center"/>
        <w:rPr>
          <w:b/>
          <w:lang w:val="hr-HR"/>
        </w:rPr>
      </w:pPr>
    </w:p>
    <w:p w14:paraId="3D56F0B2" w14:textId="77777777" w:rsidR="008E4397" w:rsidRPr="00BC372A" w:rsidRDefault="008E4397" w:rsidP="004735F4">
      <w:pPr>
        <w:rPr>
          <w:b/>
          <w:lang w:val="hr-HR"/>
        </w:rPr>
      </w:pPr>
    </w:p>
    <w:p w14:paraId="4B5CAEB6" w14:textId="77777777" w:rsidR="00D60DBF" w:rsidRDefault="00D60DBF" w:rsidP="00D60DBF">
      <w:pPr>
        <w:jc w:val="center"/>
        <w:rPr>
          <w:b/>
          <w:lang w:val="hr-HR"/>
        </w:rPr>
      </w:pPr>
      <w:r>
        <w:rPr>
          <w:b/>
          <w:lang w:val="hr-HR"/>
        </w:rPr>
        <w:t>O B R A Z L O Ž E NJ E</w:t>
      </w:r>
    </w:p>
    <w:p w14:paraId="3DA751FC" w14:textId="77777777" w:rsidR="00D60DBF" w:rsidRDefault="00D60DBF" w:rsidP="00D60DBF">
      <w:pPr>
        <w:pStyle w:val="Title"/>
        <w:ind w:left="709" w:hanging="709"/>
        <w:jc w:val="both"/>
        <w:outlineLvl w:val="0"/>
        <w:rPr>
          <w:rFonts w:ascii="Times New Roman" w:hAnsi="Times New Roman"/>
          <w:sz w:val="24"/>
        </w:rPr>
      </w:pPr>
    </w:p>
    <w:p w14:paraId="57011087" w14:textId="77777777" w:rsidR="00D60DBF" w:rsidRDefault="00D60DBF" w:rsidP="00D60DBF">
      <w:pPr>
        <w:pStyle w:val="Title"/>
        <w:ind w:left="709" w:hanging="709"/>
        <w:jc w:val="both"/>
        <w:outlineLvl w:val="0"/>
        <w:rPr>
          <w:rFonts w:ascii="Times New Roman" w:hAnsi="Times New Roman"/>
          <w:sz w:val="24"/>
        </w:rPr>
      </w:pPr>
    </w:p>
    <w:p w14:paraId="5EE3FF08" w14:textId="77777777" w:rsidR="00D60DBF" w:rsidRPr="00BC372A" w:rsidRDefault="00D60DBF" w:rsidP="00D60DBF">
      <w:pPr>
        <w:pStyle w:val="Title"/>
        <w:ind w:left="709" w:hanging="709"/>
        <w:jc w:val="both"/>
        <w:outlineLvl w:val="0"/>
        <w:rPr>
          <w:rFonts w:ascii="Times New Roman" w:hAnsi="Times New Roman"/>
          <w:sz w:val="24"/>
        </w:rPr>
      </w:pPr>
      <w:r w:rsidRPr="00BC372A">
        <w:rPr>
          <w:rFonts w:ascii="Times New Roman" w:hAnsi="Times New Roman"/>
          <w:sz w:val="24"/>
        </w:rPr>
        <w:t>I.</w:t>
      </w:r>
      <w:r w:rsidRPr="00BC372A">
        <w:rPr>
          <w:rFonts w:ascii="Times New Roman" w:hAnsi="Times New Roman"/>
          <w:sz w:val="24"/>
        </w:rPr>
        <w:tab/>
      </w:r>
      <w:r>
        <w:rPr>
          <w:rFonts w:ascii="Times New Roman" w:hAnsi="Times New Roman"/>
          <w:sz w:val="24"/>
        </w:rPr>
        <w:t>RAZLOZI ZBOG KOJIH SE ZAKON DONOSI</w:t>
      </w:r>
    </w:p>
    <w:p w14:paraId="6BBBB6A3" w14:textId="77777777" w:rsidR="00D60DBF" w:rsidRDefault="00D60DBF" w:rsidP="00D60DBF">
      <w:pPr>
        <w:pStyle w:val="Title"/>
        <w:ind w:firstLine="709"/>
        <w:jc w:val="both"/>
        <w:outlineLvl w:val="0"/>
        <w:rPr>
          <w:rFonts w:ascii="Times New Roman" w:hAnsi="Times New Roman"/>
          <w:b w:val="0"/>
          <w:sz w:val="24"/>
        </w:rPr>
      </w:pPr>
    </w:p>
    <w:p w14:paraId="1B5A782A" w14:textId="77777777" w:rsidR="00D60DBF" w:rsidRPr="00BC372A" w:rsidRDefault="00D60DBF" w:rsidP="00D60DBF">
      <w:pPr>
        <w:pStyle w:val="Title"/>
        <w:ind w:firstLine="709"/>
        <w:jc w:val="both"/>
        <w:outlineLvl w:val="0"/>
        <w:rPr>
          <w:rFonts w:ascii="Times New Roman" w:hAnsi="Times New Roman"/>
          <w:b w:val="0"/>
          <w:sz w:val="24"/>
        </w:rPr>
      </w:pPr>
      <w:r w:rsidRPr="00BC372A">
        <w:rPr>
          <w:rFonts w:ascii="Times New Roman" w:hAnsi="Times New Roman"/>
          <w:b w:val="0"/>
          <w:sz w:val="24"/>
        </w:rPr>
        <w:t xml:space="preserve">Zakon o kritičnim infrastrukturama („Narodne novine“, br. 56/13. i 114/22.), stupio je na snagu 18. svibnja 2013. Donošenjem Zakona, kroz implementaciju Direktive Vijeća 2008/114/EZ od 8. prosinca 2008. o utvrđivanju i označavanju europske kritične infrastrukture i procjeni potrebe poboljšanja njezine zaštite (SL L 345, 23.12.2008.), propisane su nadležnosti sudionika u utvrđivanju i provedbi mjera zaštite nacionalne i europske kritične infrastrukture. </w:t>
      </w:r>
    </w:p>
    <w:p w14:paraId="78C09AED" w14:textId="77777777" w:rsidR="00D60DBF" w:rsidRPr="00BC372A" w:rsidRDefault="00D60DBF" w:rsidP="00D60DBF">
      <w:pPr>
        <w:pStyle w:val="Title"/>
        <w:ind w:firstLine="426"/>
        <w:jc w:val="both"/>
        <w:outlineLvl w:val="0"/>
        <w:rPr>
          <w:rFonts w:ascii="Times New Roman" w:hAnsi="Times New Roman"/>
          <w:b w:val="0"/>
          <w:sz w:val="24"/>
        </w:rPr>
      </w:pPr>
    </w:p>
    <w:p w14:paraId="100474BB" w14:textId="77777777" w:rsidR="00D60DBF" w:rsidRPr="00BC372A" w:rsidRDefault="00D60DBF" w:rsidP="00D60DBF">
      <w:pPr>
        <w:pStyle w:val="Title"/>
        <w:ind w:firstLine="709"/>
        <w:jc w:val="both"/>
        <w:outlineLvl w:val="0"/>
        <w:rPr>
          <w:rFonts w:ascii="Times New Roman" w:hAnsi="Times New Roman"/>
          <w:b w:val="0"/>
          <w:sz w:val="24"/>
        </w:rPr>
      </w:pPr>
      <w:r w:rsidRPr="00BC372A">
        <w:rPr>
          <w:rFonts w:ascii="Times New Roman" w:hAnsi="Times New Roman"/>
          <w:b w:val="0"/>
          <w:sz w:val="24"/>
        </w:rPr>
        <w:t xml:space="preserve">U međuvremenu je donesena Direktiva (EU) 2022/2557 Europskog parlamenta i Vijeća od 14. prosinca 2022. o otpornosti kritičnih subjekata i o stavljanju izvan snage Direktive Vijeća 2008/114/EZ (SL L 333, 27.12.2022., u daljnjem tekstu: Direktiva 2022/2557). U okviru provedbe pravne stečevine Europske unije, Republika Hrvatska je obvezna uskladiti nacionalno zakonodavstvo s navedenom Direktivom koja regulira područje zaštite kritičnih infrastruktura i jačanja otpornosti kritičnih subjekata. </w:t>
      </w:r>
    </w:p>
    <w:p w14:paraId="15FEDC83" w14:textId="77777777" w:rsidR="00D60DBF" w:rsidRPr="00BC372A" w:rsidRDefault="00D60DBF" w:rsidP="00D60DBF">
      <w:pPr>
        <w:pStyle w:val="Title"/>
        <w:ind w:firstLine="426"/>
        <w:jc w:val="both"/>
        <w:outlineLvl w:val="0"/>
        <w:rPr>
          <w:rFonts w:ascii="Times New Roman" w:hAnsi="Times New Roman"/>
          <w:b w:val="0"/>
          <w:sz w:val="24"/>
        </w:rPr>
      </w:pPr>
    </w:p>
    <w:p w14:paraId="6D5E585E" w14:textId="77777777" w:rsidR="00D60DBF" w:rsidRPr="00BC372A" w:rsidRDefault="00D60DBF" w:rsidP="00D60DBF">
      <w:pPr>
        <w:pStyle w:val="Title"/>
        <w:ind w:firstLine="709"/>
        <w:jc w:val="both"/>
        <w:outlineLvl w:val="0"/>
        <w:rPr>
          <w:rFonts w:ascii="Times New Roman" w:hAnsi="Times New Roman"/>
          <w:b w:val="0"/>
          <w:sz w:val="24"/>
        </w:rPr>
      </w:pPr>
      <w:r w:rsidRPr="00BC372A">
        <w:rPr>
          <w:rFonts w:ascii="Times New Roman" w:hAnsi="Times New Roman"/>
          <w:b w:val="0"/>
          <w:sz w:val="24"/>
        </w:rPr>
        <w:t xml:space="preserve">Uz utvrđenu obvezu izmjene postojećeg Zakona o kritičnim infrastrukturama, u skladu s novim europskim pristupom, nužnost određenih izmjena prepoznata je i na nacionalnoj razini nakon desetogodišnjeg razdoblja primjene. </w:t>
      </w:r>
    </w:p>
    <w:p w14:paraId="5770F2A0" w14:textId="77777777" w:rsidR="00D60DBF" w:rsidRPr="00BC372A" w:rsidRDefault="00D60DBF" w:rsidP="00D60DBF">
      <w:pPr>
        <w:pStyle w:val="Title"/>
        <w:ind w:firstLine="426"/>
        <w:jc w:val="both"/>
        <w:outlineLvl w:val="0"/>
        <w:rPr>
          <w:rFonts w:ascii="Times New Roman" w:hAnsi="Times New Roman"/>
          <w:b w:val="0"/>
          <w:sz w:val="24"/>
        </w:rPr>
      </w:pPr>
    </w:p>
    <w:p w14:paraId="2318D44B" w14:textId="77777777" w:rsidR="00D60DBF" w:rsidRPr="00BC372A" w:rsidRDefault="00D60DBF" w:rsidP="00D60DBF">
      <w:pPr>
        <w:pStyle w:val="Title"/>
        <w:ind w:firstLine="709"/>
        <w:jc w:val="both"/>
        <w:outlineLvl w:val="0"/>
        <w:rPr>
          <w:rFonts w:ascii="Times New Roman" w:hAnsi="Times New Roman"/>
          <w:b w:val="0"/>
          <w:sz w:val="24"/>
        </w:rPr>
      </w:pPr>
      <w:r w:rsidRPr="00BC372A">
        <w:rPr>
          <w:rFonts w:ascii="Times New Roman" w:hAnsi="Times New Roman"/>
          <w:b w:val="0"/>
          <w:sz w:val="24"/>
        </w:rPr>
        <w:t xml:space="preserve">Primarni cilj donošenja novoga zakona je prilagodba nacionalnog propisa europskoj pravnoj stečevini, odnosno implementacija Direktive 2022/2257. U postupku nacionalne prilagodbe uzete su u obzir nove operativne i zakonodavne okolnosti, s ciljem poboljšanja učinkovitosti sustava uz osiguranje odgovarajuće razine zaštite i kontinuiteta poslovanja. Procjenjujući nove sigurnosne izazove, potrebno je što je moguće više ograničiti štetne učinke prekida ili poremećaja u radu kritičnih infrastruktura na stanovništvo i gospodarstvo. </w:t>
      </w:r>
    </w:p>
    <w:p w14:paraId="0A9517DE" w14:textId="77777777" w:rsidR="00D60DBF" w:rsidRPr="00BC372A" w:rsidRDefault="00D60DBF" w:rsidP="00D60DBF">
      <w:pPr>
        <w:pStyle w:val="Title"/>
        <w:ind w:firstLine="426"/>
        <w:jc w:val="both"/>
        <w:outlineLvl w:val="0"/>
        <w:rPr>
          <w:rFonts w:ascii="Times New Roman" w:hAnsi="Times New Roman"/>
          <w:b w:val="0"/>
          <w:sz w:val="24"/>
        </w:rPr>
      </w:pPr>
    </w:p>
    <w:p w14:paraId="14C1523A" w14:textId="77777777" w:rsidR="00D60DBF" w:rsidRPr="00BC372A" w:rsidRDefault="00D60DBF" w:rsidP="00D60DBF">
      <w:pPr>
        <w:pStyle w:val="Title"/>
        <w:ind w:firstLine="709"/>
        <w:jc w:val="both"/>
        <w:outlineLvl w:val="0"/>
        <w:rPr>
          <w:rFonts w:ascii="Times New Roman" w:hAnsi="Times New Roman"/>
          <w:b w:val="0"/>
          <w:sz w:val="24"/>
        </w:rPr>
      </w:pPr>
      <w:r w:rsidRPr="00BC372A">
        <w:rPr>
          <w:rFonts w:ascii="Times New Roman" w:hAnsi="Times New Roman"/>
          <w:b w:val="0"/>
          <w:sz w:val="24"/>
        </w:rPr>
        <w:t>Sustav identificiranja i zaštite nacionalnih kritičnih infrastruktura te infrastrukture od europskog značaja, treba jasno definirati kroz novi zakonski okvir kako bi se postigla maksimalna kompatibilnost s modelima i rješenjima koja se primjenjuju u Europskoj uniji.</w:t>
      </w:r>
    </w:p>
    <w:p w14:paraId="577C45D9" w14:textId="77777777" w:rsidR="00D60DBF" w:rsidRPr="00BC372A" w:rsidRDefault="00D60DBF" w:rsidP="00D60DBF">
      <w:pPr>
        <w:rPr>
          <w:rFonts w:eastAsia="Calibri"/>
          <w:lang w:val="hr-HR"/>
        </w:rPr>
      </w:pPr>
    </w:p>
    <w:p w14:paraId="55907A4F" w14:textId="77777777" w:rsidR="00D60DBF" w:rsidRPr="00BC372A" w:rsidRDefault="00D60DBF" w:rsidP="00D60DBF">
      <w:pPr>
        <w:rPr>
          <w:rFonts w:eastAsia="Calibri"/>
          <w:lang w:val="hr-HR"/>
        </w:rPr>
      </w:pPr>
    </w:p>
    <w:p w14:paraId="22B118CB" w14:textId="77777777" w:rsidR="00D60DBF" w:rsidRPr="00D60DBF" w:rsidRDefault="00D60DBF" w:rsidP="00D60DBF">
      <w:pPr>
        <w:rPr>
          <w:rFonts w:eastAsia="Calibri"/>
          <w:b/>
          <w:lang w:val="hr-HR"/>
        </w:rPr>
      </w:pPr>
      <w:r>
        <w:rPr>
          <w:rFonts w:eastAsia="Calibri"/>
          <w:b/>
          <w:lang w:val="hr-HR"/>
        </w:rPr>
        <w:t>II. PITANJA KOJA SE ZAKONOM UREĐUJU</w:t>
      </w:r>
    </w:p>
    <w:p w14:paraId="7F10F364" w14:textId="77777777" w:rsidR="00D60DBF" w:rsidRPr="00BC372A" w:rsidRDefault="00D60DBF" w:rsidP="00D60DBF">
      <w:pPr>
        <w:rPr>
          <w:rFonts w:eastAsia="Calibri"/>
          <w:lang w:val="hr-HR"/>
        </w:rPr>
      </w:pPr>
    </w:p>
    <w:p w14:paraId="485646C1" w14:textId="77777777" w:rsidR="00D60DBF" w:rsidRPr="00BC372A" w:rsidRDefault="00D60DBF" w:rsidP="00D60DBF">
      <w:pPr>
        <w:ind w:firstLine="709"/>
        <w:rPr>
          <w:rFonts w:eastAsia="Calibri"/>
          <w:lang w:val="hr-HR"/>
        </w:rPr>
      </w:pPr>
      <w:r w:rsidRPr="00BC372A">
        <w:rPr>
          <w:rFonts w:eastAsia="Calibri"/>
          <w:lang w:val="hr-HR"/>
        </w:rPr>
        <w:t xml:space="preserve">Predloženim zakonom uredit će se sljedeća pitanja: </w:t>
      </w:r>
    </w:p>
    <w:p w14:paraId="30E524AB" w14:textId="77777777" w:rsidR="00D60DBF" w:rsidRPr="00BC372A" w:rsidRDefault="00D60DBF" w:rsidP="00D60DBF">
      <w:pPr>
        <w:rPr>
          <w:rFonts w:eastAsia="Calibri"/>
          <w:lang w:val="hr-HR"/>
        </w:rPr>
      </w:pPr>
    </w:p>
    <w:p w14:paraId="61BC83B1"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 xml:space="preserve">definiranje uloge tijela državne uprave nadležnog za civilnu zaštitu koje koordinira aktivnosti dionika u sustavu identificiranja i zaštite kritične infrastrukture te predlaže Vladi Republike Hrvatske kritične subjekte od posebnog europskog značaja koji se nalaze na području Republike Hrvatske ili na području druge države članice Europske unije </w:t>
      </w:r>
    </w:p>
    <w:p w14:paraId="181519C2"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propisivanje načela zaštite kritične infrastrukture, radi boljeg razumijevanja funkcionalnosti sustava zaštite kritične infrastrukture</w:t>
      </w:r>
    </w:p>
    <w:p w14:paraId="7C89F5FF"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precizno propisivanje postupka utvrđivanja i potvrđivanja kritičnih subjekata, kao i procedure donošenja mjerila</w:t>
      </w:r>
    </w:p>
    <w:p w14:paraId="53AF45A0"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koordiniranje svih aktivnosti pri predlaganju i vrednovanju zaštite kritične infrastrukture</w:t>
      </w:r>
    </w:p>
    <w:p w14:paraId="060EED0F"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definiranje jasnijih uvjeta analize rizika za sektorski nadležna tijela državne uprave iz kojih se identificiraju kritični subjekti te analiza i procjena rizika kod kritičnih subjekata, kao i implementacija obveze procjene rizika države članice propisana Direktivom 2022/2557</w:t>
      </w:r>
    </w:p>
    <w:p w14:paraId="05A91B70"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 xml:space="preserve">preciznije definiranje procedura izrade, rokova, obuhvata i ažuriranja sadržaja sigurnosnog plana kritičnih subjekata kao dijela poslovnog plana pravne osobe </w:t>
      </w:r>
    </w:p>
    <w:p w14:paraId="438E5A00"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propisivanje obveze imenovanja sigurnosnih koordinatora za kritičnu infrastrukturu u tijelima državne uprave te edukacije i osposobljavanja za sigurnosne koordinatore s definiranim mjestom i ulogom u sektoru iz kojih dolaze kritične infrastrukture</w:t>
      </w:r>
    </w:p>
    <w:p w14:paraId="471F8253"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 xml:space="preserve">propisivanje obveze certificiranja za pravne osobe i obrte koji pružaju zaštitu kritične infrastrukture </w:t>
      </w:r>
    </w:p>
    <w:p w14:paraId="1ED77934"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 xml:space="preserve">definiranje preciznijeg okvira za provedbu inspekcijskog nadzora  </w:t>
      </w:r>
    </w:p>
    <w:p w14:paraId="4B518B91"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donošenje nacionalnog akta strateškog planiranja za otpornost kritičnih subjekata</w:t>
      </w:r>
    </w:p>
    <w:p w14:paraId="1264250D" w14:textId="77777777" w:rsidR="00D60DBF" w:rsidRPr="00BC372A" w:rsidRDefault="00D60DBF" w:rsidP="00D60DBF">
      <w:pPr>
        <w:numPr>
          <w:ilvl w:val="0"/>
          <w:numId w:val="1"/>
        </w:numPr>
        <w:ind w:left="709" w:hanging="709"/>
        <w:jc w:val="both"/>
        <w:rPr>
          <w:rFonts w:eastAsia="Calibri"/>
          <w:lang w:val="hr-HR"/>
        </w:rPr>
      </w:pPr>
      <w:r w:rsidRPr="00BC372A">
        <w:rPr>
          <w:rFonts w:eastAsia="Calibri"/>
          <w:lang w:val="hr-HR"/>
        </w:rPr>
        <w:t>ukazivanje na primjenu hrvatskih, europskih i drugih provjerenih normi i praksi u procesu zaštite kritičnih subjekata.</w:t>
      </w:r>
    </w:p>
    <w:p w14:paraId="26EE225D" w14:textId="77777777" w:rsidR="00D60DBF" w:rsidRPr="00BC372A" w:rsidRDefault="00D60DBF" w:rsidP="00D60DBF">
      <w:pPr>
        <w:jc w:val="both"/>
        <w:rPr>
          <w:rFonts w:eastAsia="Calibri"/>
          <w:b/>
          <w:lang w:val="hr-HR"/>
        </w:rPr>
      </w:pPr>
    </w:p>
    <w:p w14:paraId="18A91DEF" w14:textId="77777777" w:rsidR="00D60DBF" w:rsidRPr="00BC372A" w:rsidRDefault="00D60DBF" w:rsidP="00D60DBF">
      <w:pPr>
        <w:jc w:val="both"/>
        <w:rPr>
          <w:rFonts w:eastAsia="Calibri"/>
          <w:b/>
          <w:lang w:val="hr-HR"/>
        </w:rPr>
      </w:pPr>
    </w:p>
    <w:p w14:paraId="2AEE0CA1" w14:textId="77777777" w:rsidR="00D60DBF" w:rsidRPr="00BC372A" w:rsidRDefault="00D60DBF" w:rsidP="00D60DBF">
      <w:pPr>
        <w:jc w:val="both"/>
        <w:rPr>
          <w:rFonts w:eastAsia="Calibri"/>
          <w:lang w:val="hr-HR"/>
        </w:rPr>
      </w:pPr>
      <w:r w:rsidRPr="00BC372A">
        <w:rPr>
          <w:rFonts w:eastAsia="Calibri"/>
          <w:b/>
          <w:lang w:val="hr-HR"/>
        </w:rPr>
        <w:tab/>
      </w:r>
      <w:r w:rsidRPr="00BC372A">
        <w:rPr>
          <w:rFonts w:eastAsia="Calibri"/>
          <w:lang w:val="hr-HR"/>
        </w:rPr>
        <w:t>Donošenjem predloženog zakona u koji je implementirana Direktiva 2022/2557 i kojim će se urediti naprijed navedena pitanja, postići će se bolja operacionalizacija nacionalnih procedura identifikacije i potvrđivanja kritičnih subjekata (infrastrukture) koja se do sada pokazala izazovnom radi nedovoljne reguliranosti, a time i veća otpornost kritičnih subjekata vitalnih za pružanje ključnih usluga.</w:t>
      </w:r>
    </w:p>
    <w:p w14:paraId="096735D0" w14:textId="77777777" w:rsidR="00D60DBF" w:rsidRPr="00BC372A" w:rsidRDefault="00D60DBF" w:rsidP="00D60DBF">
      <w:pPr>
        <w:pStyle w:val="Title"/>
        <w:ind w:firstLine="426"/>
        <w:jc w:val="both"/>
        <w:outlineLvl w:val="0"/>
        <w:rPr>
          <w:rFonts w:ascii="Times New Roman" w:hAnsi="Times New Roman"/>
          <w:b w:val="0"/>
          <w:sz w:val="24"/>
        </w:rPr>
      </w:pPr>
    </w:p>
    <w:p w14:paraId="57881E50" w14:textId="77777777" w:rsidR="00D60DBF" w:rsidRPr="00BC372A" w:rsidRDefault="00D60DBF" w:rsidP="00D60DBF">
      <w:pPr>
        <w:pStyle w:val="Title"/>
        <w:ind w:firstLine="426"/>
        <w:jc w:val="both"/>
        <w:outlineLvl w:val="0"/>
        <w:rPr>
          <w:rFonts w:ascii="Times New Roman" w:hAnsi="Times New Roman"/>
          <w:b w:val="0"/>
          <w:sz w:val="24"/>
        </w:rPr>
      </w:pPr>
    </w:p>
    <w:p w14:paraId="1BFFD448" w14:textId="77777777" w:rsidR="00D60DBF" w:rsidRDefault="00D60DBF" w:rsidP="00D60DBF">
      <w:pPr>
        <w:pStyle w:val="Title"/>
        <w:tabs>
          <w:tab w:val="left" w:pos="709"/>
        </w:tabs>
        <w:jc w:val="both"/>
        <w:outlineLvl w:val="0"/>
        <w:rPr>
          <w:rFonts w:ascii="Times New Roman" w:hAnsi="Times New Roman"/>
          <w:sz w:val="24"/>
        </w:rPr>
      </w:pPr>
      <w:r w:rsidRPr="00BC372A">
        <w:rPr>
          <w:rFonts w:ascii="Times New Roman" w:hAnsi="Times New Roman"/>
          <w:sz w:val="24"/>
        </w:rPr>
        <w:t xml:space="preserve">III. </w:t>
      </w:r>
      <w:r w:rsidRPr="00BC372A">
        <w:rPr>
          <w:rFonts w:ascii="Times New Roman" w:hAnsi="Times New Roman"/>
          <w:sz w:val="24"/>
        </w:rPr>
        <w:tab/>
      </w:r>
      <w:r>
        <w:rPr>
          <w:rFonts w:ascii="Times New Roman" w:hAnsi="Times New Roman"/>
          <w:sz w:val="24"/>
        </w:rPr>
        <w:t>OBRAZLOŽENJE ODREDBI PREDLOŽENOG ZAKONA</w:t>
      </w:r>
    </w:p>
    <w:p w14:paraId="407F933E" w14:textId="77777777" w:rsidR="00D60DBF" w:rsidRDefault="00D60DBF" w:rsidP="00D60DBF">
      <w:pPr>
        <w:pStyle w:val="Title"/>
        <w:tabs>
          <w:tab w:val="left" w:pos="709"/>
        </w:tabs>
        <w:jc w:val="both"/>
        <w:outlineLvl w:val="0"/>
        <w:rPr>
          <w:rFonts w:ascii="Times New Roman" w:hAnsi="Times New Roman"/>
          <w:sz w:val="24"/>
        </w:rPr>
      </w:pPr>
    </w:p>
    <w:p w14:paraId="79407721" w14:textId="77777777" w:rsidR="00D60DBF" w:rsidRPr="00BC372A" w:rsidRDefault="00D60DBF" w:rsidP="00D60DBF">
      <w:pPr>
        <w:rPr>
          <w:b/>
          <w:lang w:val="hr-HR"/>
        </w:rPr>
      </w:pPr>
      <w:r w:rsidRPr="00BC372A">
        <w:rPr>
          <w:b/>
          <w:lang w:val="hr-HR"/>
        </w:rPr>
        <w:t>Uz članak 1.</w:t>
      </w:r>
    </w:p>
    <w:p w14:paraId="39272360" w14:textId="77777777" w:rsidR="00D60DBF" w:rsidRPr="00BC372A" w:rsidRDefault="00D60DBF" w:rsidP="00D60DBF">
      <w:pPr>
        <w:rPr>
          <w:lang w:val="hr-HR"/>
        </w:rPr>
      </w:pPr>
    </w:p>
    <w:p w14:paraId="2D84F36A" w14:textId="77777777" w:rsidR="00D60DBF" w:rsidRPr="00BC372A" w:rsidRDefault="00D60DBF" w:rsidP="00D60DBF">
      <w:pPr>
        <w:jc w:val="both"/>
        <w:rPr>
          <w:lang w:val="hr-HR"/>
        </w:rPr>
      </w:pPr>
      <w:r w:rsidRPr="00BC372A">
        <w:rPr>
          <w:lang w:val="hr-HR"/>
        </w:rPr>
        <w:t xml:space="preserve">Ova odredba opisuje sadržaj i predmet zakona kojim se obuhvaća zaštita nacionalne kritične infrastrukture i infrastrukture od posebnog europskog značaja, načela zaštite i mjere otpornosti, koordinacija zaštite kritične infrastrukture, nacionalni okvir za otpornost kritičnih subjekata, utvrđivanje i potvrđivanje kritičnih subjekata, obveze kritičnih subjekata, certificiranje pravnih osoba i obrta koji pružaju privatnu zaštitu kritične infrastrukture, obavješćivanje o incidentima, provjera podobnosti te uloga i obveze sigurnosnog koordinatora, postupanje s podacima o kritičnoj infrastrukturi te nadzor nad provedbom Zakona. Ovaj Zakon se ne primjenjuje na tijela državne uprave i druga državna tijela koji obavljaju aktivnosti u području nacionalne sigurnosti, javne sigurnosti, obrane ili izvršavanja zakonodavstva, uključujući istragu, otkrivanje i progon kaznenih djela. </w:t>
      </w:r>
    </w:p>
    <w:p w14:paraId="607B05AB" w14:textId="77777777" w:rsidR="00D60DBF" w:rsidRPr="00BC372A" w:rsidRDefault="00D60DBF" w:rsidP="00D60DBF">
      <w:pPr>
        <w:jc w:val="both"/>
        <w:rPr>
          <w:lang w:val="hr-HR"/>
        </w:rPr>
      </w:pPr>
    </w:p>
    <w:p w14:paraId="6A955AFE" w14:textId="77777777" w:rsidR="00D60DBF" w:rsidRPr="00BC372A" w:rsidRDefault="00D60DBF" w:rsidP="00D60DBF">
      <w:pPr>
        <w:jc w:val="both"/>
        <w:rPr>
          <w:b/>
          <w:lang w:val="hr-HR"/>
        </w:rPr>
      </w:pPr>
      <w:r w:rsidRPr="00BC372A">
        <w:rPr>
          <w:b/>
          <w:lang w:val="hr-HR"/>
        </w:rPr>
        <w:t>Uz članak 2.</w:t>
      </w:r>
    </w:p>
    <w:p w14:paraId="7ED0B55C" w14:textId="77777777" w:rsidR="00D60DBF" w:rsidRPr="00BC372A" w:rsidRDefault="00D60DBF" w:rsidP="00D60DBF">
      <w:pPr>
        <w:jc w:val="both"/>
        <w:rPr>
          <w:b/>
          <w:lang w:val="hr-HR"/>
        </w:rPr>
      </w:pPr>
    </w:p>
    <w:p w14:paraId="27CA8AA0" w14:textId="77777777" w:rsidR="00D60DBF" w:rsidRPr="00BC372A" w:rsidRDefault="00D60DBF" w:rsidP="00D60DBF">
      <w:pPr>
        <w:jc w:val="both"/>
        <w:rPr>
          <w:lang w:val="hr-HR"/>
        </w:rPr>
      </w:pPr>
      <w:r w:rsidRPr="00BC372A">
        <w:rPr>
          <w:lang w:val="hr-HR"/>
        </w:rPr>
        <w:t xml:space="preserve">Ovim Zakonom u hrvatsko zakonodavstvo preuzima se Direktiva (EU) 2022/2557 Europskog parlamenta i Vijeća od 14. prosinca 2022. godine o otpornosti kritičnih subjekata i o stavljanju izvan snage Direktive Vijeća 2008/114/EZ (SL L 333, 27. 12. 2022.) te osigurava provedba Delegirane uredbe Komisije (EU) 2023/2450 оd 25. srpnja 2023. godine o dopuni Direktive (EU) 2022/2557 Europskog parlamenta i Vijeća utvrđivanjem popisa ključnih usluga (Tekst značajan za EGP). Delegirani akt koji je donesen na temelju članka 5. stavka 1. Direktive (EU) 2022/2557 utvrđuje popis ključnih usluga u sektorima i podsektorima iz Priloga te Direktive i tim popisom se trebaju koristiti nadležna tijela u svrhu provedbe procjene rizika i utvrđivanje kritičnih subjekata. U zakonu su ta dva dokumenta objedinjena u Prilogu I., radi praktičnosti i korisnosti za dionike koji moraju implementirati direktivu i njene prateće dokumente. </w:t>
      </w:r>
    </w:p>
    <w:p w14:paraId="2034EDE0" w14:textId="77777777" w:rsidR="00D60DBF" w:rsidRPr="00BC372A" w:rsidRDefault="00D60DBF" w:rsidP="00D60DBF">
      <w:pPr>
        <w:jc w:val="both"/>
        <w:rPr>
          <w:b/>
          <w:lang w:val="hr-HR"/>
        </w:rPr>
      </w:pPr>
    </w:p>
    <w:p w14:paraId="2996645F" w14:textId="77777777" w:rsidR="00D60DBF" w:rsidRPr="00BC372A" w:rsidRDefault="00D60DBF" w:rsidP="00D60DBF">
      <w:pPr>
        <w:jc w:val="both"/>
        <w:rPr>
          <w:b/>
          <w:lang w:val="hr-HR"/>
        </w:rPr>
      </w:pPr>
      <w:r w:rsidRPr="00BC372A">
        <w:rPr>
          <w:b/>
          <w:lang w:val="hr-HR"/>
        </w:rPr>
        <w:t>Uz članak 3.</w:t>
      </w:r>
    </w:p>
    <w:p w14:paraId="09955A9F" w14:textId="77777777" w:rsidR="00D60DBF" w:rsidRPr="00BC372A" w:rsidRDefault="00D60DBF" w:rsidP="00D60DBF">
      <w:pPr>
        <w:jc w:val="both"/>
        <w:rPr>
          <w:b/>
          <w:lang w:val="hr-HR"/>
        </w:rPr>
      </w:pPr>
    </w:p>
    <w:p w14:paraId="41C22B87" w14:textId="77777777" w:rsidR="00D60DBF" w:rsidRPr="00BC372A" w:rsidRDefault="00D60DBF" w:rsidP="00D60DBF">
      <w:pPr>
        <w:jc w:val="both"/>
        <w:rPr>
          <w:lang w:val="hr-HR"/>
        </w:rPr>
      </w:pPr>
      <w:r w:rsidRPr="00BC372A">
        <w:rPr>
          <w:lang w:val="hr-HR"/>
        </w:rPr>
        <w:t xml:space="preserve">Ovim člankom definiraju se značenja pojmova bitnih za razumijevanje procesa vezanih uz kritičnu infrastrukturu koji se pojavljuju kroz tekst samog zakona. U članku je navedeno 27 pojmova: analiza rizika, CSIRT, država članica, incident, javni subjekti, ključna usluga, kontinuitet poslovanja kritičnog subjekata, kritična infrastruktura, kritični subjekt, kritični subjekt od posebnog europskog značaja, međusektorska mjerila, nadležna tijela, nadležna tijela za provedbu posebnih propisa, otpornost, provjera podobnosti osobe, prijetnja, privatna zaštita, procjena rizika, regulatorno tijelo, rizik, sektorska mjerila, sigurnosni koordinator za kritičnu infrastrukturu, sigurnosni plan kritičnog subjekta, tehnička specifikacija, treća zemlja, upravljanje rizicima i zaštita kritične infrastrukture. </w:t>
      </w:r>
    </w:p>
    <w:p w14:paraId="510CA27F" w14:textId="77777777" w:rsidR="00D60DBF" w:rsidRPr="00BC372A" w:rsidRDefault="00D60DBF" w:rsidP="00D60DBF">
      <w:pPr>
        <w:jc w:val="both"/>
        <w:rPr>
          <w:lang w:val="hr-HR"/>
        </w:rPr>
      </w:pPr>
      <w:r w:rsidRPr="00BC372A">
        <w:rPr>
          <w:lang w:val="hr-HR"/>
        </w:rPr>
        <w:t>Izrazi koje se koriste u ovome Zakonu, a imaju rodno značenje odnose se jednako na muški i ženski rod.</w:t>
      </w:r>
    </w:p>
    <w:p w14:paraId="6CC2D4C6" w14:textId="77777777" w:rsidR="00D60DBF" w:rsidRPr="00BC372A" w:rsidRDefault="00D60DBF" w:rsidP="00D60DBF">
      <w:pPr>
        <w:jc w:val="both"/>
        <w:rPr>
          <w:b/>
          <w:lang w:val="hr-HR"/>
        </w:rPr>
      </w:pPr>
    </w:p>
    <w:p w14:paraId="0969ACB0" w14:textId="77777777" w:rsidR="00D60DBF" w:rsidRPr="00BC372A" w:rsidRDefault="00D60DBF" w:rsidP="00D60DBF">
      <w:pPr>
        <w:jc w:val="both"/>
        <w:rPr>
          <w:b/>
          <w:lang w:val="hr-HR"/>
        </w:rPr>
      </w:pPr>
      <w:r w:rsidRPr="00BC372A">
        <w:rPr>
          <w:b/>
          <w:lang w:val="hr-HR"/>
        </w:rPr>
        <w:t xml:space="preserve">Uz članak 4. </w:t>
      </w:r>
    </w:p>
    <w:p w14:paraId="3612A00C" w14:textId="77777777" w:rsidR="00D60DBF" w:rsidRPr="00BC372A" w:rsidRDefault="00D60DBF" w:rsidP="00D60DBF">
      <w:pPr>
        <w:jc w:val="both"/>
        <w:rPr>
          <w:b/>
          <w:lang w:val="hr-HR"/>
        </w:rPr>
      </w:pPr>
    </w:p>
    <w:p w14:paraId="0392CA79" w14:textId="77777777" w:rsidR="00D60DBF" w:rsidRPr="00BC372A" w:rsidRDefault="00D60DBF" w:rsidP="00D60DBF">
      <w:pPr>
        <w:jc w:val="both"/>
        <w:rPr>
          <w:bCs/>
          <w:lang w:val="hr-HR"/>
        </w:rPr>
      </w:pPr>
      <w:r w:rsidRPr="00BC372A">
        <w:rPr>
          <w:lang w:val="hr-HR"/>
        </w:rPr>
        <w:t xml:space="preserve">U ovom članku navedena je </w:t>
      </w:r>
      <w:r w:rsidRPr="00BC372A">
        <w:rPr>
          <w:bCs/>
          <w:lang w:val="hr-HR"/>
        </w:rPr>
        <w:t>primjena posebnih propisa u pitanjima otpornosti kritičnih subjekata u slučajevima kad su propisima Europske unije</w:t>
      </w:r>
      <w:r w:rsidR="00D91310">
        <w:rPr>
          <w:bCs/>
          <w:lang w:val="hr-HR"/>
        </w:rPr>
        <w:t xml:space="preserve"> ili zakonima Republike Hrvatske</w:t>
      </w:r>
      <w:r w:rsidRPr="00BC372A">
        <w:rPr>
          <w:bCs/>
          <w:lang w:val="hr-HR"/>
        </w:rPr>
        <w:t xml:space="preserve"> propisani zahtjevi za jačanje otpornosti subjekata za pojedini sektor ili subjekte iz pojedinih sektora, koji po svom sadržaju i svrsi odgovaraju mjerama za osiguranje otpornosti kritičnih subjekata ili predstavljaju strože zahtjeve. Ovim člankom primjenjuju se odgovarajuće odredbe i posebni propisi na te subjekte, uključujući odredbe o nadzoru provedbe zahtjeva, a sukladno ocjeni nadležnog tijela koje procjenjuje navedene zahtjeve. </w:t>
      </w:r>
    </w:p>
    <w:p w14:paraId="316E3CD4" w14:textId="77777777" w:rsidR="00D60DBF" w:rsidRPr="00BC372A" w:rsidRDefault="00D60DBF" w:rsidP="00D60DBF">
      <w:pPr>
        <w:jc w:val="both"/>
        <w:rPr>
          <w:b/>
          <w:bCs/>
          <w:lang w:val="hr-HR"/>
        </w:rPr>
      </w:pPr>
    </w:p>
    <w:p w14:paraId="6D2065AF" w14:textId="77777777" w:rsidR="00D60DBF" w:rsidRPr="00BC372A" w:rsidRDefault="00D60DBF" w:rsidP="00D60DBF">
      <w:pPr>
        <w:jc w:val="both"/>
        <w:rPr>
          <w:b/>
          <w:bCs/>
          <w:lang w:val="hr-HR"/>
        </w:rPr>
      </w:pPr>
      <w:r w:rsidRPr="00BC372A">
        <w:rPr>
          <w:b/>
          <w:bCs/>
          <w:lang w:val="hr-HR"/>
        </w:rPr>
        <w:t>Uz članak 5.</w:t>
      </w:r>
    </w:p>
    <w:p w14:paraId="0EE9CE28" w14:textId="77777777" w:rsidR="00D60DBF" w:rsidRPr="00BC372A" w:rsidRDefault="00D60DBF" w:rsidP="00D60DBF">
      <w:pPr>
        <w:jc w:val="both"/>
        <w:rPr>
          <w:b/>
          <w:bCs/>
          <w:lang w:val="hr-HR"/>
        </w:rPr>
      </w:pPr>
    </w:p>
    <w:p w14:paraId="3A969771" w14:textId="77777777" w:rsidR="00D60DBF" w:rsidRPr="00BC372A" w:rsidRDefault="00D60DBF" w:rsidP="00D60DBF">
      <w:pPr>
        <w:jc w:val="both"/>
        <w:rPr>
          <w:bCs/>
          <w:lang w:val="hr-HR"/>
        </w:rPr>
      </w:pPr>
      <w:r w:rsidRPr="00BC372A">
        <w:rPr>
          <w:bCs/>
          <w:lang w:val="hr-HR"/>
        </w:rPr>
        <w:t xml:space="preserve">Člankom 5. naglašava se da za kritične subjekte i nadležna tijela u sektorima bankarstva, infrastruktura financijskog tržišta i digitalne infrastrukture, ne primjenjuju se članak 20., članci od 22. do 43. i članci od 45. do 48. ovoga Zakona s obzirom na visoku reguliranost tih sektora srodnim uredbama i direktivama Uredba (EU) 2022/2554 Europskog parlamenta i Vijeća od 14. prosinca 2022. o digitalnoj operativnoj otpornosti za financijski sektor i izmjeni uredbi (EZ) br. 1060/2009, (EU) br. 648/2012, (EU) br. 600/2014, (EU) br. 909/2014 i (EU) 2016/1011 – DORA za bankarstvo i financijski sektor te Direktiva (EU) 2022/2555 Europskog parlamenta i Vijeća od 14. prosinca 2022. o mjerama za visoku zajedničku razinu kibernetičke sigurnosti širom Unije, izmjeni Uredbe (EU) br. 910/2014 i Direktive (EU) 2018/1972 i stavljanju izvan snage Direktive (EU) 2016/1148 (Direktiva NIS 2) (Tekst značajan za EGP) za sektor digitalne infrastrukture. Navedenim se želi na razini EU i država članica, kako propisuje Direktiva 2022/2557 smanjiti administrativno opterećenje za sektorski nadležna tijela i druge relevantne dionike. </w:t>
      </w:r>
    </w:p>
    <w:p w14:paraId="3E3CABC2" w14:textId="77777777" w:rsidR="00D60DBF" w:rsidRPr="00BC372A" w:rsidRDefault="00D60DBF" w:rsidP="00D60DBF">
      <w:pPr>
        <w:jc w:val="both"/>
        <w:rPr>
          <w:b/>
          <w:bCs/>
          <w:lang w:val="hr-HR"/>
        </w:rPr>
      </w:pPr>
    </w:p>
    <w:p w14:paraId="389605EC" w14:textId="77777777" w:rsidR="00D60DBF" w:rsidRPr="00BC372A" w:rsidRDefault="00D60DBF" w:rsidP="00D60DBF">
      <w:pPr>
        <w:jc w:val="both"/>
        <w:rPr>
          <w:b/>
          <w:bCs/>
          <w:lang w:val="hr-HR"/>
        </w:rPr>
      </w:pPr>
      <w:r w:rsidRPr="00BC372A">
        <w:rPr>
          <w:b/>
          <w:bCs/>
          <w:lang w:val="hr-HR"/>
        </w:rPr>
        <w:t>Uz članak 6.</w:t>
      </w:r>
    </w:p>
    <w:p w14:paraId="6E6DFD68" w14:textId="77777777" w:rsidR="00D60DBF" w:rsidRPr="00BC372A" w:rsidRDefault="00D60DBF" w:rsidP="00D60DBF">
      <w:pPr>
        <w:jc w:val="both"/>
        <w:rPr>
          <w:b/>
          <w:bCs/>
          <w:lang w:val="hr-HR"/>
        </w:rPr>
      </w:pPr>
    </w:p>
    <w:p w14:paraId="0C9F7459" w14:textId="77777777" w:rsidR="00D60DBF" w:rsidRPr="00BC372A" w:rsidRDefault="00D60DBF" w:rsidP="00D60DBF">
      <w:pPr>
        <w:jc w:val="both"/>
        <w:rPr>
          <w:bCs/>
          <w:lang w:val="hr-HR"/>
        </w:rPr>
      </w:pPr>
      <w:r w:rsidRPr="00BC372A">
        <w:rPr>
          <w:bCs/>
          <w:lang w:val="hr-HR"/>
        </w:rPr>
        <w:t>Ovim člankom se pojašnjava kako se odredbe Zakona ne odnose na pitanja koja su predmet zakona koji uređuje područje kibernetičke sigurnosti koji je lex specialis. Provedbom Zakona o kritičnim infrastrukturama sukladno članku, ne dovodi se u pitanje provedba postupaka i mjera koje su kritični subjekti sukladno zakonu koji uređuje područje kibernetičke sigurnosti dužni primjenjivati u cilju postizanja visoke razine kibernetičke sigurnosti u pružanju svojih usluga, odnosno obavljanju svojih djelatnosti. U svrhu provedbe prethodno navedenoga u odnosu na kritične subjekte iz sektora, podsektora ili posebnih kategorija subjekata koje nisu obuhvaćene sektorima, podsektorima i vrstama subjekata iz zakona koji uređuje područje kibernetičke sigurnosti, zadaće nadležnog tijela za provedbu zahtjeva kibernetičke sigurnosti i nadležnog CSIRT-a obavlja središnje državno tijelo za kibernetičku sigurnost.</w:t>
      </w:r>
    </w:p>
    <w:p w14:paraId="5C3F2DA8" w14:textId="77777777" w:rsidR="00D60DBF" w:rsidRPr="00BC372A" w:rsidRDefault="00D60DBF" w:rsidP="00D60DBF">
      <w:pPr>
        <w:jc w:val="both"/>
        <w:rPr>
          <w:b/>
          <w:bCs/>
          <w:lang w:val="hr-HR"/>
        </w:rPr>
      </w:pPr>
    </w:p>
    <w:p w14:paraId="7EC77020" w14:textId="77777777" w:rsidR="00D60DBF" w:rsidRPr="00BC372A" w:rsidRDefault="00D60DBF" w:rsidP="00D60DBF">
      <w:pPr>
        <w:jc w:val="both"/>
        <w:rPr>
          <w:b/>
          <w:bCs/>
          <w:lang w:val="hr-HR"/>
        </w:rPr>
      </w:pPr>
      <w:r w:rsidRPr="00BC372A">
        <w:rPr>
          <w:b/>
          <w:bCs/>
          <w:lang w:val="hr-HR"/>
        </w:rPr>
        <w:t>Uz članak 7.</w:t>
      </w:r>
    </w:p>
    <w:p w14:paraId="4425839F" w14:textId="77777777" w:rsidR="00D60DBF" w:rsidRPr="00BC372A" w:rsidRDefault="00D60DBF" w:rsidP="00D60DBF">
      <w:pPr>
        <w:jc w:val="both"/>
        <w:rPr>
          <w:b/>
          <w:bCs/>
          <w:lang w:val="hr-HR"/>
        </w:rPr>
      </w:pPr>
    </w:p>
    <w:p w14:paraId="6E37384F" w14:textId="77777777" w:rsidR="00D60DBF" w:rsidRPr="00BC372A" w:rsidRDefault="00D60DBF" w:rsidP="00D60DBF">
      <w:pPr>
        <w:jc w:val="both"/>
        <w:rPr>
          <w:lang w:val="hr-HR"/>
        </w:rPr>
      </w:pPr>
      <w:r w:rsidRPr="00BC372A">
        <w:rPr>
          <w:lang w:val="hr-HR"/>
        </w:rPr>
        <w:t xml:space="preserve">Člankom 7. propisano je da se sektori i podsektori u kojima se utvrđuju kritični subjekti, kategorije subjekata i ključne usluge detaljnije propisuju u Prilogu I. Zakona, kao sastavni dio. </w:t>
      </w:r>
    </w:p>
    <w:p w14:paraId="57782ED3" w14:textId="77777777" w:rsidR="00D60DBF" w:rsidRPr="00BC372A" w:rsidRDefault="00D60DBF" w:rsidP="00D60DBF">
      <w:pPr>
        <w:widowControl w:val="0"/>
        <w:jc w:val="both"/>
        <w:rPr>
          <w:b/>
          <w:lang w:val="hr-HR"/>
        </w:rPr>
      </w:pPr>
    </w:p>
    <w:p w14:paraId="38A945DF" w14:textId="77777777" w:rsidR="00D60DBF" w:rsidRPr="00BC372A" w:rsidRDefault="00D60DBF" w:rsidP="00D60DBF">
      <w:pPr>
        <w:widowControl w:val="0"/>
        <w:jc w:val="both"/>
        <w:rPr>
          <w:b/>
          <w:lang w:val="hr-HR"/>
        </w:rPr>
      </w:pPr>
      <w:r w:rsidRPr="00BC372A">
        <w:rPr>
          <w:b/>
          <w:lang w:val="hr-HR"/>
        </w:rPr>
        <w:t>Uz članak 8.</w:t>
      </w:r>
    </w:p>
    <w:p w14:paraId="50EA4118" w14:textId="77777777" w:rsidR="00D60DBF" w:rsidRPr="00BC372A" w:rsidRDefault="00D60DBF" w:rsidP="00D60DBF">
      <w:pPr>
        <w:widowControl w:val="0"/>
        <w:jc w:val="both"/>
        <w:rPr>
          <w:b/>
          <w:lang w:val="hr-HR"/>
        </w:rPr>
      </w:pPr>
    </w:p>
    <w:p w14:paraId="45D021B1" w14:textId="77777777" w:rsidR="00D60DBF" w:rsidRPr="00BC372A" w:rsidRDefault="00D60DBF" w:rsidP="00D60DBF">
      <w:pPr>
        <w:widowControl w:val="0"/>
        <w:jc w:val="both"/>
        <w:rPr>
          <w:lang w:val="hr-HR"/>
        </w:rPr>
      </w:pPr>
      <w:r w:rsidRPr="00BC372A">
        <w:rPr>
          <w:lang w:val="hr-HR"/>
        </w:rPr>
        <w:t>Ovim člankom definirana su načela zaštite kritične infrastrukture kako bi se osiguralo jednako razumijevanje temeljnih načela i obveza za sve dionike koji su dužni raditi na zaštiti kritičnih infrastruktura i jačanju njihove otpornosti. Načela zaštite kritične infrastrukture su: načelo zaštite od svih oblika prijetnji, načelo cjelovitog pristupa uključujući i međuovisnost sektora kritičnih subjekata, načelo kontinuiranog planiranja zaštite kritične infrastrukture, načelo razmjene informacija i podataka te zaštite tih podataka.</w:t>
      </w:r>
    </w:p>
    <w:p w14:paraId="5CA95353" w14:textId="77777777" w:rsidR="00D60DBF" w:rsidRPr="00BC372A" w:rsidRDefault="00D60DBF" w:rsidP="00D60DBF">
      <w:pPr>
        <w:rPr>
          <w:b/>
          <w:bCs/>
          <w:lang w:val="hr-HR"/>
        </w:rPr>
      </w:pPr>
    </w:p>
    <w:p w14:paraId="66EE70B1" w14:textId="77777777" w:rsidR="00D60DBF" w:rsidRPr="00BC372A" w:rsidRDefault="00D60DBF" w:rsidP="00D60DBF">
      <w:pPr>
        <w:rPr>
          <w:b/>
          <w:bCs/>
          <w:lang w:val="hr-HR"/>
        </w:rPr>
      </w:pPr>
      <w:r w:rsidRPr="00BC372A">
        <w:rPr>
          <w:b/>
          <w:bCs/>
          <w:lang w:val="hr-HR"/>
        </w:rPr>
        <w:t>Uz članak 9.</w:t>
      </w:r>
    </w:p>
    <w:p w14:paraId="64661276" w14:textId="77777777" w:rsidR="00D60DBF" w:rsidRPr="00BC372A" w:rsidRDefault="00D60DBF" w:rsidP="00D60DBF">
      <w:pPr>
        <w:rPr>
          <w:b/>
          <w:bCs/>
          <w:lang w:val="hr-HR"/>
        </w:rPr>
      </w:pPr>
    </w:p>
    <w:p w14:paraId="3ADF22BE" w14:textId="77777777" w:rsidR="00D60DBF" w:rsidRPr="00BC372A" w:rsidRDefault="00D60DBF" w:rsidP="00D60DBF">
      <w:pPr>
        <w:tabs>
          <w:tab w:val="left" w:pos="142"/>
          <w:tab w:val="left" w:pos="284"/>
          <w:tab w:val="left" w:pos="426"/>
          <w:tab w:val="left" w:pos="709"/>
          <w:tab w:val="left" w:pos="851"/>
          <w:tab w:val="left" w:pos="1134"/>
          <w:tab w:val="left" w:pos="1418"/>
        </w:tabs>
        <w:jc w:val="both"/>
        <w:rPr>
          <w:lang w:val="hr-HR"/>
        </w:rPr>
      </w:pPr>
      <w:r w:rsidRPr="00BC372A">
        <w:rPr>
          <w:lang w:val="hr-HR"/>
        </w:rPr>
        <w:t>Ovim člankom određuje se da je Koordinativno tijelo za zaštitu kritične infrastrukture tijelo državne uprave nadležno za poslove civilne zaštite. Njegova je temeljna zadaća koordiniranje aktivnosti dionika u sustavu zaštite kritične infrastrukture i jačanja otpornosti kritičnih subjekata. U cilju ostvarenja navedene zadaće Koordinativno tijelo provodi slijedeće mjere i aktivnosti: izrađuje i predlaže propise koji se odnose na zaštitu nacionalne kritične infrastrukture i povećanje otpornosti kritičnih subjekata; predlaže Vladi Republike Hrvatske na usvajanje dokumente u vezi zaštite nacionalne kritične infrastrukture i povećanja otpornosti kritičnih subjekata, nadzire i usmjerava proces utvrđivanja kritičnih subjekata; prikuplja, analizira i razmjenjuje informacije s nadležnim tijelima, regulatornim tijelima i kritičnim subjektima, jedinicama lokalne i područne (regionalne) samouprave i drugim dionicima u sustavu; izrađuje smjernice za poboljšanje stanja zaštite kritične infrastrukture; vodi i ažurira popis kritičnih subjekata u Republici Hrvatskoj; u suradnji s nadležnim tijelima redovito prati i procjenjuje prijetnje te predlaže mjere za jačanje otpornosti i zaštitu kritične infrastrukture; u suradnji s nadležnim tijelima izrađuje međusektorska mjerila; koordinira organizaciju i provedbu edukacija i vježbi u području zaštite kritične infrastrukture i jačanja otpornosti kritičnih subjekata; surađuje sa znanstveno - istraživačkim institucijama u području unaprjeđenja mjera i postupaka za smanjenje rizika i povećanja otpornosti kritičnih subjekata; sudjeluje u organizaciji, koordinaciji i provedbi mjera suradnje između javnog i privatnog sektora u cilju zaštite i jačanja otpornosti kritičnih subjekata; provodi postupak izdavanja i oduzimanja certifikata pravnim osobama i obrtima za zaštitu kritične infrastrukture; surađuje s Europskom komisijom i trećim zemljama, te kao jedinstvena kontakt točka obavlja prekograničnu suradnju i surađuje s jedinstvenim kontaktnim točkama drugih država članica, kao i Skupinom za otpornost kritičnih subjekata koju čine predstavnici država članica i Europske komisije; u cilju jačanja otpornosti kritičnih subjekata i smanjenja njihovog administrativnog opterećenja provodi savjetovanja s državama članicama u pogledu kritičnih subjekata koji upotrebljavaju fizički povezanu kritičnu infrastrukturu, koji su dio korporativnih struktura povezanih ili u vezi s kritičnim subjektima drugih država članica, te koji su utvrđeni kao kritični subjekti u jednoj državi članici, a pružaju ključne usluge drugim državama članicama ili u drugim državama članicama; svake dvije godine podnosi Europskoj komisiji i Skupini za otpornost kritičnih subjekata sažeto izvješće o utvrđenim incidentima, uključujući broj obavijesti o incidentima, prirodi prijavljenih incidenata i poduzetim mjerama; koordinira procese i sudjeluje u utvrđivanju kritičnih subjekata od posebnog europskog značaja i njihovoj zaštiti u suradnji s nadležnim tijelima; zaprima zahtjeve i koordinira postupak provjere podobnosti u skladu sa zahtjevima sigurnosnih koordinatora u kritičnim subjektima; u roku od tri mjeseca nakon imenovanja ili uspostavljanja, obavještava Europsku komisiju o imenovanim nadležnim tijelima i jedinstvenoj kontaktnoj točki, o njihovim zadaćama i odgovornostima, te o svakoj promjeni u imenovanju, zadaćama i odgovornostima.</w:t>
      </w:r>
    </w:p>
    <w:p w14:paraId="1D449FC1" w14:textId="77777777" w:rsidR="00D60DBF" w:rsidRPr="00BC372A" w:rsidRDefault="00D60DBF" w:rsidP="00D60DBF">
      <w:pPr>
        <w:widowControl w:val="0"/>
        <w:jc w:val="both"/>
        <w:rPr>
          <w:b/>
          <w:lang w:val="hr-HR"/>
        </w:rPr>
      </w:pPr>
    </w:p>
    <w:p w14:paraId="6CB16296" w14:textId="77777777" w:rsidR="00D60DBF" w:rsidRPr="00BC372A" w:rsidRDefault="00D60DBF" w:rsidP="00D60DBF">
      <w:pPr>
        <w:widowControl w:val="0"/>
        <w:jc w:val="both"/>
        <w:rPr>
          <w:b/>
          <w:lang w:val="hr-HR"/>
        </w:rPr>
      </w:pPr>
      <w:r w:rsidRPr="00BC372A">
        <w:rPr>
          <w:b/>
          <w:lang w:val="hr-HR"/>
        </w:rPr>
        <w:t>Uz članak 10.</w:t>
      </w:r>
    </w:p>
    <w:p w14:paraId="6C200C86" w14:textId="77777777" w:rsidR="00D60DBF" w:rsidRPr="00BC372A" w:rsidRDefault="00D60DBF" w:rsidP="00D60DBF">
      <w:pPr>
        <w:widowControl w:val="0"/>
        <w:jc w:val="both"/>
        <w:rPr>
          <w:lang w:val="hr-HR"/>
        </w:rPr>
      </w:pPr>
    </w:p>
    <w:p w14:paraId="248D7096" w14:textId="77777777" w:rsidR="00D60DBF" w:rsidRPr="00BC372A" w:rsidRDefault="00D60DBF" w:rsidP="00D60DBF">
      <w:pPr>
        <w:widowControl w:val="0"/>
        <w:jc w:val="both"/>
        <w:rPr>
          <w:lang w:val="hr-HR"/>
        </w:rPr>
      </w:pPr>
      <w:r w:rsidRPr="00BC372A">
        <w:rPr>
          <w:lang w:val="hr-HR"/>
        </w:rPr>
        <w:t>Ovim člankom propisuje se suradnja nadležnih tijela s tijelima iz zakona koji uređuje područje kibernetičke sigurnosti. S obzirom na to da se Zakon o kritičnim infrastrukturama i Zakon o kibernetičkoj sigurnosti provode paralelno kako i predviđa EU regulativa, u suradnji s tijelom nadležnim za kibernetičku sigurnost usklađene su odredbe suradnje koje su istovjetne odredbama sadržanim u Zakonu o kibernetičkoj sigurnosti, a navedene su i u ovome Zakonu, kako bi dionici odgovorni za implementaciju zakona imali bolji uvid u obveze koje proizlaze iz obostrane suradnje. Nadležna tijela iz ovoga Zakona i nadležna tijela za provedbu zahtjeva kibernetičke sigurnosti međusobno surađuju i razmjenjuju relevantne informacije, a osobito informacije o utvrđivanju subjekata kritičnim subjektima na temelju ovoga Zakona te rizicima, prijetnjama i incidentima kojima su izloženi kritični subjekti, kao i poduzetim mjerama kao odgovor na rizike, prijetnje i incidente, neovisno o tome potječu li ti rizici, prijetnje i incidenti iz kibernetičkog ili fizičkog prostora, fizičkim mjerama zaštite i zahtjevima kibernetičke sigurnosti koje ti subjekti provode, rezultatima nadzornih aktivnosti provedenih nad postupanjem kritičnih subjekata sukladno ovome Zakonu odnosno zakonu koji uređuje područje kibernetičke sigurnosti. Nadležna tijela iz ovoga Zakona mogu zatražiti od tijela nadležnih za provedbu zahtjeva kibernetičke sigurnosti da izvršavaju svoje nadzorne ovlasti i nad subjektima koji su utvrđeni kao kritični subjekti. Način razmjene informacija i koordinacije uredit će se sporazumom između Koordinativnog tijela i Središnjeg državnog tijela za kibernetičku sigurnost.</w:t>
      </w:r>
    </w:p>
    <w:p w14:paraId="6124E05D" w14:textId="77777777" w:rsidR="00D60DBF" w:rsidRPr="00BC372A" w:rsidRDefault="00D60DBF" w:rsidP="00D60DBF">
      <w:pPr>
        <w:tabs>
          <w:tab w:val="left" w:pos="0"/>
          <w:tab w:val="left" w:pos="142"/>
          <w:tab w:val="left" w:pos="284"/>
          <w:tab w:val="left" w:pos="426"/>
          <w:tab w:val="left" w:pos="1134"/>
          <w:tab w:val="left" w:pos="1418"/>
        </w:tabs>
        <w:jc w:val="both"/>
        <w:rPr>
          <w:b/>
          <w:lang w:val="hr-HR"/>
        </w:rPr>
      </w:pPr>
    </w:p>
    <w:p w14:paraId="5EC040A0" w14:textId="77777777" w:rsidR="00D60DBF" w:rsidRPr="00BC372A" w:rsidRDefault="00D60DBF" w:rsidP="00D60DBF">
      <w:pPr>
        <w:tabs>
          <w:tab w:val="left" w:pos="0"/>
          <w:tab w:val="left" w:pos="142"/>
          <w:tab w:val="left" w:pos="284"/>
          <w:tab w:val="left" w:pos="426"/>
          <w:tab w:val="left" w:pos="1134"/>
          <w:tab w:val="left" w:pos="1418"/>
        </w:tabs>
        <w:jc w:val="both"/>
        <w:rPr>
          <w:b/>
          <w:lang w:val="hr-HR"/>
        </w:rPr>
      </w:pPr>
      <w:r w:rsidRPr="00BC372A">
        <w:rPr>
          <w:b/>
          <w:lang w:val="hr-HR"/>
        </w:rPr>
        <w:t xml:space="preserve">Uz članak 11. </w:t>
      </w:r>
    </w:p>
    <w:p w14:paraId="107C2919" w14:textId="77777777" w:rsidR="00D60DBF" w:rsidRPr="00BC372A" w:rsidRDefault="00D60DBF" w:rsidP="00D60DBF">
      <w:pPr>
        <w:tabs>
          <w:tab w:val="left" w:pos="0"/>
          <w:tab w:val="left" w:pos="142"/>
          <w:tab w:val="left" w:pos="284"/>
          <w:tab w:val="left" w:pos="426"/>
          <w:tab w:val="left" w:pos="1134"/>
          <w:tab w:val="left" w:pos="1418"/>
        </w:tabs>
        <w:jc w:val="both"/>
        <w:rPr>
          <w:b/>
          <w:lang w:val="hr-HR"/>
        </w:rPr>
      </w:pPr>
    </w:p>
    <w:p w14:paraId="064157F0" w14:textId="77777777" w:rsidR="00D60DBF" w:rsidRPr="00BC372A" w:rsidRDefault="00D60DBF" w:rsidP="00D60DBF">
      <w:pPr>
        <w:tabs>
          <w:tab w:val="left" w:pos="0"/>
          <w:tab w:val="left" w:pos="142"/>
          <w:tab w:val="left" w:pos="284"/>
          <w:tab w:val="left" w:pos="426"/>
          <w:tab w:val="left" w:pos="1134"/>
          <w:tab w:val="left" w:pos="1418"/>
        </w:tabs>
        <w:jc w:val="both"/>
        <w:rPr>
          <w:b/>
          <w:lang w:val="hr-HR"/>
        </w:rPr>
      </w:pPr>
      <w:r w:rsidRPr="00BC372A">
        <w:rPr>
          <w:lang w:val="hr-HR"/>
        </w:rPr>
        <w:t xml:space="preserve">Ovim člankom se definira akt strateškog planiranja za otpornost kritičnih subjekata na nacionalnoj razini kojim se utvrđuju </w:t>
      </w:r>
      <w:r w:rsidR="004C5121">
        <w:rPr>
          <w:lang w:val="hr-HR"/>
        </w:rPr>
        <w:t>posebni</w:t>
      </w:r>
      <w:r w:rsidRPr="00BC372A">
        <w:rPr>
          <w:lang w:val="hr-HR"/>
        </w:rPr>
        <w:t xml:space="preserve"> ciljevi i mjere politike, a koji se temelje na relevantnim postojećim nacionalnim i sektorskim strategijama, na planovima ili na sličnim dokumentima, radi postizanja i održavanja visoke razine otpornosti kritičnih subjekata. Sukladno zahtjevima Direktive 2022/2557, a poštujući odredbe Zakona o sustavu strateškog planiranja i upravljanja razvojem Republike Hrvatske, kroz članak 11. Zakona propisana je izrada akta strateškog planiranja, a ne Strategije za otpornost kritičnih subjekata, s obzirom da Direktiva propisuje obvezu ažuriranja/donošenja strateškog dokumenta svake četiri godine. U skladu s nadležnostima na temelju čl. 18. Zakona o sustavu strateškog planiranja i upravljanja razvojem Republike Hrvatske, Ministarstvo unutarnjih poslova je nadležno tijelo za upravno područje za koje se dokument izrađuje, a s obzirom na višesektorski pristup, Vlada Republike Hrvatske je nadležna za njegovo donošenje. Akt strateškog planiranja za otpornost kritičnih subjekata se donosi nakon savjetovanja sa svim relevantnim dionicima, a sadrži najmanje sljedeće elemente: posebne ciljeve i prioritete u svrhu jačanja opće otpornosti kritičnih subjekata uzimajući u obzir prekogranične i međusektorske ovisnosti i međuovisnosti; upravljački okvir za postizanje posebnih ciljeva i prioriteta, uključujući opis uloga i odgovornosti nadležnih tijela, kritičnih subjekata i drugih strana uključenih u provedbu strategije; opis mjera potrebnih za jačanje opće otpornosti kritičnih subjekata; opis postupka kojim se utvrđuju kritični subjekti; opis postupka kojim se podupiru kritični subjekti, uključujući mjere za poboljšanje suradnje između javnih i privatnih dionika; popis glavnih tijela i relevantnih dionika koji nisu kritični subjekti, a koji su uključeni u provedbu akta; okvir politike za koordinaciju među nadležnim tijelima na temelju ovoga Zakona i nadležnim tijelima na temelju zakona koji uređuje područje kibernetičke sigurnosti, u svrhu dijeljenja informacija o kibernetičkim sigurnosnim rizicima, kibernetičkim prijetnjama i kibernetičkim incidentima te rizicima, prijetnjama i incidentima izvan kibernetičkog prostora te izvršavanja nadzornih zadaća i opis već uspostavljenih mjera čiji je cilj malim i srednjim poduzećima, u smislu Priloga Preporuke Europske komisije 2003/361/EZ o definiciji mikro, malih i srednjih poduzeća, a koje je Republika Hrvatska utvrdila kao kritične subjekte olakšati provedbu procjene rizika i implementaciju tehničkih, sigurnosnih i organizacijskih mjera kako bi se osigurala njihova otpornost. U svrhu razrade mjera za provedbu posebnih ciljeva i prioriteta akta strateškog planiranja za otpornost kritičnih subjekata, Koordinativno tijelo, u suradnji s nadležnim tijelima, izrađuje akcijski plan za njegovu provedbu koji donosi Vlada Republike Hrvatske. Izvještavanje, praćenje i vrednovanje akta strateškog planiranja za otpornost kritičnih subjekata provodi se u skladu s propisom koji uređuje područje strateškog planiranja i upravljanja razvojem Republike Hrvatske. Koordinativno tijelo obavještava Europsku komisiju o donesenom nacionalnom aktu strateškog planiranja za otpornost kritičnih subjekata i o svakoj njegovoj izmjeni odnosno ažuriranju, najkasnije u roku od tri mjeseca od dana donošenja, izmjene odnosno ažuriranja. Koordinativno tijelo najmanje svake četiri godine ažurira akt strateškog planiranja za otpornost kritičnih subjekata.</w:t>
      </w:r>
    </w:p>
    <w:p w14:paraId="13D739FA" w14:textId="77777777" w:rsidR="00D60DBF" w:rsidRPr="00BC372A" w:rsidRDefault="00D60DBF" w:rsidP="00D60DBF">
      <w:pPr>
        <w:jc w:val="both"/>
        <w:rPr>
          <w:lang w:val="hr-HR"/>
        </w:rPr>
      </w:pPr>
    </w:p>
    <w:p w14:paraId="42D7F09B" w14:textId="77777777" w:rsidR="00D60DBF" w:rsidRPr="00BC372A" w:rsidRDefault="00D60DBF" w:rsidP="00D60DBF">
      <w:pPr>
        <w:jc w:val="both"/>
        <w:rPr>
          <w:lang w:val="hr-HR"/>
        </w:rPr>
      </w:pPr>
    </w:p>
    <w:p w14:paraId="71363A67" w14:textId="77777777" w:rsidR="00D60DBF" w:rsidRPr="00BC372A" w:rsidRDefault="00D60DBF" w:rsidP="00D60DBF">
      <w:pPr>
        <w:jc w:val="both"/>
        <w:rPr>
          <w:b/>
          <w:lang w:val="hr-HR"/>
        </w:rPr>
      </w:pPr>
      <w:r w:rsidRPr="00BC372A">
        <w:rPr>
          <w:b/>
          <w:lang w:val="hr-HR"/>
        </w:rPr>
        <w:t>Uz članak 12.</w:t>
      </w:r>
    </w:p>
    <w:p w14:paraId="486B884A" w14:textId="77777777" w:rsidR="00D60DBF" w:rsidRPr="00BC372A" w:rsidRDefault="00D60DBF" w:rsidP="00D60DBF">
      <w:pPr>
        <w:jc w:val="both"/>
        <w:rPr>
          <w:lang w:val="hr-HR"/>
        </w:rPr>
      </w:pPr>
    </w:p>
    <w:p w14:paraId="605856EC" w14:textId="77777777" w:rsidR="00D60DBF" w:rsidRPr="00BC372A" w:rsidRDefault="00D60DBF" w:rsidP="00D60DBF">
      <w:pPr>
        <w:jc w:val="both"/>
        <w:rPr>
          <w:lang w:val="hr-HR"/>
        </w:rPr>
      </w:pPr>
      <w:r w:rsidRPr="00BC372A">
        <w:rPr>
          <w:lang w:val="hr-HR"/>
        </w:rPr>
        <w:t>Ovom odredbom propisuje se izrada Nacionalne procjene rizika kritične infrastrukture. Koordinativno tijelo u suradnji sa sektorski nadležnim tijelima izrađuje Nacionalnu procjenu rizika kritične infrastrukture, a na prijedlog ministra nadležnog za poslove civilne zaštite, donosi ju Vlada Republike Hrvatske. Nacionalna procjena rizika kritične infrastrukture predstavlja podlogu za utvrđivanje kritičnih subjekata u skladu s člankom 17. ovoga Zakona i određivanje mjera za otpornost kritičnih subjekata. U Nacionalnoj procjeni rizika kritične infrastrukture uzimaju se u obzir relevantni rizici uzrokovani prirodnim i ljudskim djelovanjem, uključujući rizike međusektorske ili prekogranične prirode, nesreće, prirodne katastrofe, izvanredna stanja u području javnog zdravlja, hibridne ili druge prijetnje i kaznena djela terorizma. Pri provedbi Nacionalne procjene rizika kritične infrastrukture u obzir se uzimaju opća procjena rizika, druge relevantne procjene rizika provedene u skladu s odredbama posebnih propisa koji se odnose na procjenu rizika od poplava te sprečavanje velikih nesreća koje uključuju opasne tvari, pripravnosti na rizike u sektoru električne energije, relevantni rizici koji proizlaze iz opsega ovisnosti među sektorima te utjecaj koji znatan poremećaj u jednom sektoru može imati na druge sektore, uključujući sve znatne rizike za građane i unutarnje tržište. U tu svrhu Koordinativno tijelo surađuje s nadležnim tijelima drugih država članica i nadležnim tijelima trećih zemalja. U roku od tri mjeseca od izrade Nacionalne procjene rizika kritične infrastrukture, Koordinativno tijelo dostavlja Europskoj komisiji relevantne informacije o utvrđenim vrstama rizika kao i ishodima Nacionalne procjene rizika, po sektorima i podsektorima kritičnih subjekata. Nacionalna procjena rizika kritične infrastrukture izrađuje se najmanje svake četiri godine. Koordinativno tijelo i nadležna tijela, potvrđenim kritičnim subjektima stavljaju na raspolaganje relevantne informacije i elemente iz Nacionalne procjene rizika kritične infrastrukture, radi lakše provedbe njihovih vlastitih procjena rizika i poduzimanja mjera za osiguravanje njihove otpornosti u skladu s ovim Zakonom.</w:t>
      </w:r>
    </w:p>
    <w:p w14:paraId="380B85FC" w14:textId="77777777" w:rsidR="00D60DBF" w:rsidRPr="00BC372A" w:rsidRDefault="00D60DBF" w:rsidP="00D60DBF">
      <w:pPr>
        <w:jc w:val="both"/>
        <w:rPr>
          <w:b/>
          <w:lang w:val="hr-HR"/>
        </w:rPr>
      </w:pPr>
    </w:p>
    <w:p w14:paraId="2D1FDDC1" w14:textId="77777777" w:rsidR="00D60DBF" w:rsidRPr="00BC372A" w:rsidRDefault="00D60DBF" w:rsidP="00D60DBF">
      <w:pPr>
        <w:jc w:val="both"/>
        <w:rPr>
          <w:b/>
          <w:lang w:val="hr-HR"/>
        </w:rPr>
      </w:pPr>
      <w:r w:rsidRPr="00BC372A">
        <w:rPr>
          <w:b/>
          <w:lang w:val="hr-HR"/>
        </w:rPr>
        <w:t>Uz članak 13.</w:t>
      </w:r>
    </w:p>
    <w:p w14:paraId="3A8AFA59" w14:textId="77777777" w:rsidR="00D60DBF" w:rsidRPr="00BC372A" w:rsidRDefault="00D60DBF" w:rsidP="00D60DBF">
      <w:pPr>
        <w:tabs>
          <w:tab w:val="left" w:pos="0"/>
          <w:tab w:val="left" w:pos="142"/>
          <w:tab w:val="left" w:pos="284"/>
          <w:tab w:val="left" w:pos="426"/>
          <w:tab w:val="left" w:pos="1134"/>
          <w:tab w:val="left" w:pos="1418"/>
        </w:tabs>
        <w:jc w:val="both"/>
        <w:rPr>
          <w:lang w:val="hr-HR"/>
        </w:rPr>
      </w:pPr>
    </w:p>
    <w:p w14:paraId="00B2FBE2" w14:textId="77777777" w:rsidR="00D60DBF" w:rsidRPr="00BC372A" w:rsidRDefault="00D60DBF" w:rsidP="00D60DBF">
      <w:pPr>
        <w:tabs>
          <w:tab w:val="left" w:pos="0"/>
          <w:tab w:val="left" w:pos="142"/>
          <w:tab w:val="left" w:pos="284"/>
          <w:tab w:val="left" w:pos="426"/>
          <w:tab w:val="left" w:pos="1134"/>
          <w:tab w:val="left" w:pos="1418"/>
        </w:tabs>
        <w:jc w:val="both"/>
        <w:rPr>
          <w:lang w:val="hr-HR"/>
        </w:rPr>
      </w:pPr>
      <w:r w:rsidRPr="00BC372A">
        <w:rPr>
          <w:lang w:val="hr-HR"/>
        </w:rPr>
        <w:t xml:space="preserve">Ovim člankom određuju se nadležna tijela koja utvrđuju kritične subjekte u sektorima iz svoje nadležnosti, koji su propisani Prilogom I. ovoga Zakona. </w:t>
      </w:r>
    </w:p>
    <w:p w14:paraId="6D75AE84" w14:textId="77777777" w:rsidR="00D60DBF" w:rsidRPr="00BC372A" w:rsidRDefault="00D60DBF" w:rsidP="00D60DBF">
      <w:pPr>
        <w:tabs>
          <w:tab w:val="left" w:pos="0"/>
          <w:tab w:val="left" w:pos="142"/>
          <w:tab w:val="left" w:pos="284"/>
          <w:tab w:val="left" w:pos="426"/>
          <w:tab w:val="left" w:pos="1134"/>
          <w:tab w:val="left" w:pos="1418"/>
        </w:tabs>
        <w:jc w:val="both"/>
        <w:rPr>
          <w:lang w:val="hr-HR"/>
        </w:rPr>
      </w:pPr>
    </w:p>
    <w:p w14:paraId="56B4FE9B" w14:textId="77777777" w:rsidR="00D60DBF" w:rsidRPr="00BC372A" w:rsidRDefault="00D60DBF" w:rsidP="00D60DBF">
      <w:pPr>
        <w:tabs>
          <w:tab w:val="left" w:pos="142"/>
          <w:tab w:val="left" w:pos="284"/>
          <w:tab w:val="left" w:pos="426"/>
          <w:tab w:val="left" w:pos="709"/>
          <w:tab w:val="left" w:pos="851"/>
          <w:tab w:val="left" w:pos="1134"/>
          <w:tab w:val="left" w:pos="1418"/>
        </w:tabs>
        <w:rPr>
          <w:b/>
          <w:lang w:val="hr-HR"/>
        </w:rPr>
      </w:pPr>
      <w:r w:rsidRPr="00BC372A">
        <w:rPr>
          <w:b/>
          <w:lang w:val="hr-HR"/>
        </w:rPr>
        <w:t>Uz članak 14.</w:t>
      </w:r>
    </w:p>
    <w:p w14:paraId="7898610A" w14:textId="77777777" w:rsidR="00D60DBF" w:rsidRPr="00BC372A" w:rsidRDefault="00D60DBF" w:rsidP="00D60DBF">
      <w:pPr>
        <w:tabs>
          <w:tab w:val="left" w:pos="142"/>
          <w:tab w:val="left" w:pos="284"/>
          <w:tab w:val="left" w:pos="426"/>
          <w:tab w:val="left" w:pos="709"/>
          <w:tab w:val="left" w:pos="851"/>
          <w:tab w:val="left" w:pos="1134"/>
          <w:tab w:val="left" w:pos="1418"/>
        </w:tabs>
        <w:rPr>
          <w:b/>
          <w:lang w:val="hr-HR"/>
        </w:rPr>
      </w:pPr>
    </w:p>
    <w:p w14:paraId="08CFA995" w14:textId="77777777" w:rsidR="00D60DBF" w:rsidRPr="00BC372A" w:rsidRDefault="00D60DBF" w:rsidP="00D60DBF">
      <w:pPr>
        <w:tabs>
          <w:tab w:val="left" w:pos="142"/>
          <w:tab w:val="left" w:pos="284"/>
          <w:tab w:val="left" w:pos="426"/>
          <w:tab w:val="left" w:pos="709"/>
          <w:tab w:val="left" w:pos="851"/>
          <w:tab w:val="left" w:pos="1134"/>
          <w:tab w:val="left" w:pos="1418"/>
        </w:tabs>
        <w:jc w:val="both"/>
        <w:rPr>
          <w:b/>
          <w:lang w:val="hr-HR"/>
        </w:rPr>
      </w:pPr>
      <w:r w:rsidRPr="00BC372A">
        <w:rPr>
          <w:lang w:val="hr-HR"/>
        </w:rPr>
        <w:t xml:space="preserve">Člankom 14. propisano je da nadležna tijela u postupku utvrđivanja kritičnih subjekata provode sektorsku analizu rizika kojom se utvrđuju ukupni učinci prekida i/ili prestanka rada kritičnog subjekta, a koja se provodi uz poštivanje međusektorskih i sektorskih mjerila za analizu rizika uz primjenu utvrđene metodologije izrade analize rizika. Ministar pravilnikom propisuje metodologiju za izradu analize i procjene rizika.  </w:t>
      </w:r>
    </w:p>
    <w:p w14:paraId="21A970CE" w14:textId="77777777" w:rsidR="00D60DBF" w:rsidRPr="00BC372A" w:rsidRDefault="00D60DBF" w:rsidP="00D60DBF">
      <w:pPr>
        <w:jc w:val="both"/>
        <w:rPr>
          <w:b/>
          <w:lang w:val="hr-HR"/>
        </w:rPr>
      </w:pPr>
    </w:p>
    <w:p w14:paraId="7C5940BC" w14:textId="77777777" w:rsidR="00D60DBF" w:rsidRPr="00BC372A" w:rsidRDefault="00D60DBF" w:rsidP="00D60DBF">
      <w:pPr>
        <w:jc w:val="both"/>
        <w:rPr>
          <w:b/>
          <w:lang w:val="hr-HR"/>
        </w:rPr>
      </w:pPr>
      <w:r w:rsidRPr="00BC372A">
        <w:rPr>
          <w:b/>
          <w:lang w:val="hr-HR"/>
        </w:rPr>
        <w:t>Uz članak 15.</w:t>
      </w:r>
    </w:p>
    <w:p w14:paraId="07156B74" w14:textId="77777777" w:rsidR="00D60DBF" w:rsidRPr="00BC372A" w:rsidRDefault="00D60DBF" w:rsidP="00D60DBF">
      <w:pPr>
        <w:jc w:val="both"/>
        <w:rPr>
          <w:lang w:val="hr-HR"/>
        </w:rPr>
      </w:pPr>
    </w:p>
    <w:p w14:paraId="5BC7FE0E" w14:textId="77777777" w:rsidR="00D60DBF" w:rsidRPr="00BC372A" w:rsidRDefault="00D60DBF" w:rsidP="00D60DBF">
      <w:pPr>
        <w:jc w:val="both"/>
        <w:rPr>
          <w:lang w:val="hr-HR"/>
        </w:rPr>
      </w:pPr>
      <w:r w:rsidRPr="00BC372A">
        <w:rPr>
          <w:lang w:val="hr-HR"/>
        </w:rPr>
        <w:t>Ovim člankom propisano je da Koordinativno tijelo u suradnji s nadležnim tijelima izrađuje opće, brojčane i opisne pokazatelje međusektorskih mjerila nužnih za provedbu analize rizika. Ministar odlukom utvrđuje međusektorska mjerila za analizu rizika subjekata u svim sektorima koja uključuju: ljudske gubitke, gospodarske posljedice i utjecaj na javnost s pridruženim parametrima koji će se detaljnije brojčano i opisno propisati u navedenoj odluci.</w:t>
      </w:r>
    </w:p>
    <w:p w14:paraId="226A52C7" w14:textId="77777777" w:rsidR="00D60DBF" w:rsidRPr="00BC372A" w:rsidRDefault="00D60DBF" w:rsidP="00D60DBF">
      <w:pPr>
        <w:jc w:val="both"/>
        <w:rPr>
          <w:b/>
          <w:lang w:val="hr-HR"/>
        </w:rPr>
      </w:pPr>
    </w:p>
    <w:p w14:paraId="63F66126" w14:textId="77777777" w:rsidR="00D60DBF" w:rsidRPr="00BC372A" w:rsidRDefault="00D60DBF" w:rsidP="00D60DBF">
      <w:pPr>
        <w:jc w:val="both"/>
        <w:rPr>
          <w:b/>
          <w:lang w:val="hr-HR"/>
        </w:rPr>
      </w:pPr>
    </w:p>
    <w:p w14:paraId="7DF9EC3B" w14:textId="77777777" w:rsidR="00D60DBF" w:rsidRPr="00BC372A" w:rsidRDefault="00D60DBF" w:rsidP="00D60DBF">
      <w:pPr>
        <w:jc w:val="both"/>
        <w:rPr>
          <w:b/>
          <w:lang w:val="hr-HR"/>
        </w:rPr>
      </w:pPr>
      <w:r w:rsidRPr="00BC372A">
        <w:rPr>
          <w:b/>
          <w:lang w:val="hr-HR"/>
        </w:rPr>
        <w:t xml:space="preserve">Uz članak 16. </w:t>
      </w:r>
    </w:p>
    <w:p w14:paraId="77E8962E" w14:textId="77777777" w:rsidR="00D60DBF" w:rsidRPr="00BC372A" w:rsidRDefault="00D60DBF" w:rsidP="00D60DBF">
      <w:pPr>
        <w:jc w:val="both"/>
        <w:rPr>
          <w:lang w:val="hr-HR"/>
        </w:rPr>
      </w:pPr>
    </w:p>
    <w:p w14:paraId="30D66191" w14:textId="77777777" w:rsidR="00D60DBF" w:rsidRPr="00BC372A" w:rsidRDefault="00D60DBF" w:rsidP="00D60DBF">
      <w:pPr>
        <w:jc w:val="both"/>
        <w:rPr>
          <w:lang w:val="hr-HR"/>
        </w:rPr>
      </w:pPr>
      <w:r w:rsidRPr="00BC372A">
        <w:rPr>
          <w:lang w:val="hr-HR"/>
        </w:rPr>
        <w:t xml:space="preserve">Članak 16. propisuje da sektorska mjerila nužna za analizu rizika koja je propisana člankom 14. utvrđuju nadležna tijela u suradnji s regulatornim tijelima i strukovnim udruženjima za svaki pojedini sektor, sukladno njegovim specifičnostima. Za razliku od međusektorskih mjerila koja se mogu primijeniti na sve sektore, sektorska mjerila određuju se sukladno specifičnostima svakoga sektora pojedinačno. Po utvrđivanju sektorskih mjerila, nadležna tijela su dužna ista dostaviti Koordinativnom tijelu na uvid. </w:t>
      </w:r>
    </w:p>
    <w:p w14:paraId="2B69BF16" w14:textId="77777777" w:rsidR="00D60DBF" w:rsidRPr="00BC372A" w:rsidRDefault="00D60DBF" w:rsidP="00D60DBF">
      <w:pPr>
        <w:jc w:val="both"/>
        <w:rPr>
          <w:b/>
          <w:lang w:val="hr-HR"/>
        </w:rPr>
      </w:pPr>
    </w:p>
    <w:p w14:paraId="12D46671" w14:textId="77777777" w:rsidR="00D60DBF" w:rsidRPr="00BC372A" w:rsidRDefault="00D60DBF" w:rsidP="00D60DBF">
      <w:pPr>
        <w:jc w:val="both"/>
        <w:rPr>
          <w:b/>
          <w:lang w:val="hr-HR"/>
        </w:rPr>
      </w:pPr>
      <w:r w:rsidRPr="00BC372A">
        <w:rPr>
          <w:b/>
          <w:lang w:val="hr-HR"/>
        </w:rPr>
        <w:t xml:space="preserve">Uz članak 17. </w:t>
      </w:r>
    </w:p>
    <w:p w14:paraId="796AC068" w14:textId="77777777" w:rsidR="00D60DBF" w:rsidRPr="00BC372A" w:rsidRDefault="00D60DBF" w:rsidP="00D60DBF">
      <w:pPr>
        <w:jc w:val="both"/>
        <w:rPr>
          <w:lang w:val="hr-HR"/>
        </w:rPr>
      </w:pPr>
    </w:p>
    <w:p w14:paraId="0F64614D" w14:textId="77777777" w:rsidR="00D60DBF" w:rsidRPr="00BC372A" w:rsidRDefault="00D60DBF" w:rsidP="00D60DBF">
      <w:pPr>
        <w:jc w:val="both"/>
        <w:rPr>
          <w:lang w:val="hr-HR"/>
        </w:rPr>
      </w:pPr>
      <w:r w:rsidRPr="00BC372A">
        <w:rPr>
          <w:lang w:val="hr-HR"/>
        </w:rPr>
        <w:t xml:space="preserve">U članku 17. propisan je postupak utvrđivanja kritičnih subjekata. Pri utvrđivanju kritičnih subjekata nadležna tijela u obzir uzimaju ishode sektorske analize rizika, akta strateškog planiranja za otpornost kritičnih subjekata i Nacionalne procjene rizika kritične infrastrukture, uz dodatno razmatranje sljedećih kriterija: pruža li subjekt jednu ili više ključnih usluga; posluje li subjekt, odnosno obavlja li djelatnost na području Republike Hrvatske i nalazi li se kritična infrastruktura kojom upravlja na području Republike Hrvatske i ima li incident na kritičnoj infrastrukturi subjekta znatne negativne učinke na pružanje ključnih usluga ili međusektorske negativne učinke. Propisani su i minimalni kriteriji za utvrđivanje značaja negativnog učinka incidenta: broj korisnika koji se oslanjaju na ključne usluge koje pruža subjekt; opseg ovisnosti drugih sektora i podsektora o ključnim uslugama; stupanj i trajanje učinka koje bi incidenti mogli imati na gospodarske i društvene aktivnosti, na okoliš, javnu zaštitu i sigurnost ili zdravlje stanovništva; tržišni udio subjekta na tržištu ključne usluge ili ključnih usluga; geografsko područje na koje bi incident mogao utjecati, uključujući sve prekogranične učinke, uzimajući u obzir ranjivost povezanu sa stupnjem izolacije određenih vrsta geografskih područja, kao što su otočne regije, udaljene regije ili planinska područja; važnost kritičnog subjekta u održavanju dostatne razine ključne usluge, uzimajući u obzir raspoloživost alternativnih načina pružanja te ključne usluge. U postupku utvrđivanja, subjekti koji pružaju ključne usluge su dužni, na zahtjev nadležnog tijela, dostaviti podatke nužne za utvrđivanje značaja negativnog učinka incidenta na pružanje ključnih usluga ili međusektorskih negativnih učinaka. Pragove za utvrđivanje značaja negativnog učinka propisuje ministar pravilnikom iz članka 14. stavka 2. ovoga Zakona. </w:t>
      </w:r>
    </w:p>
    <w:p w14:paraId="18F582D8" w14:textId="77777777" w:rsidR="00D60DBF" w:rsidRPr="00BC372A" w:rsidRDefault="00D60DBF" w:rsidP="00D60DBF">
      <w:pPr>
        <w:widowControl w:val="0"/>
        <w:jc w:val="both"/>
        <w:rPr>
          <w:b/>
          <w:lang w:val="hr-HR"/>
        </w:rPr>
      </w:pPr>
    </w:p>
    <w:p w14:paraId="1DA950F8" w14:textId="77777777" w:rsidR="00D60DBF" w:rsidRPr="00BC372A" w:rsidRDefault="00D60DBF" w:rsidP="00D60DBF">
      <w:pPr>
        <w:widowControl w:val="0"/>
        <w:jc w:val="both"/>
        <w:rPr>
          <w:lang w:val="hr-HR"/>
        </w:rPr>
      </w:pPr>
      <w:r w:rsidRPr="00BC372A">
        <w:rPr>
          <w:b/>
          <w:lang w:val="hr-HR"/>
        </w:rPr>
        <w:t xml:space="preserve">Uz članak 18. </w:t>
      </w:r>
    </w:p>
    <w:p w14:paraId="0393EBED" w14:textId="77777777" w:rsidR="00D60DBF" w:rsidRPr="00BC372A" w:rsidRDefault="00D60DBF" w:rsidP="00D60DBF">
      <w:pPr>
        <w:widowControl w:val="0"/>
        <w:jc w:val="both"/>
        <w:rPr>
          <w:lang w:val="hr-HR"/>
        </w:rPr>
      </w:pPr>
    </w:p>
    <w:p w14:paraId="5CCE8E8E" w14:textId="77777777" w:rsidR="00D60DBF" w:rsidRPr="00BC372A" w:rsidRDefault="00D60DBF" w:rsidP="00D60DBF">
      <w:pPr>
        <w:widowControl w:val="0"/>
        <w:jc w:val="both"/>
        <w:rPr>
          <w:lang w:val="hr-HR"/>
        </w:rPr>
      </w:pPr>
      <w:r w:rsidRPr="00BC372A">
        <w:rPr>
          <w:lang w:val="hr-HR"/>
        </w:rPr>
        <w:t xml:space="preserve">Ovim člankom propisan je način potvrđivanja kritičnih subjekata. Koordinativno tijelo izrađuje prijedlog o potvrđivanju kritičnih subjekata na temelju prijedloga utvrđenih kritičnih subjekata od strane nadležnih tijela iz područja svoje odgovornosti. Prijedlozi nadležnih tijela moraju sadržavati sljedeće podatke: naziv subjekta; adresu i ažurirane podatke za kontakt, uključujući adresu elektroničke pošte i telefonske brojeve i opis ključne usluge koju subjekt pruža, koji su nužni radi vođenja popisa kritičnih subjekata u Republici Hrvatskoj. Na prijedlog Koordinativnog tijela, Vlada Republike Hrvatske odlukom potvrđuje kritične subjekte koje su identificirala nadležna tijela. Koordinativno tijelo je dužno dostaviti nadležnim tijelima Odluku, u dijelu koji se odnosi na sektor, odnosno kategoriju subjekata iz njihove nadležnosti, odmah po njezinu donošenju. Koordinativno tijelo je o potvrđivanju kritičnih subjekata dužno obavijestiti i tijelo nadležno za provedbu zahtjeva kibernetičke sigurnosti u roku od </w:t>
      </w:r>
      <w:r w:rsidR="00DF441B">
        <w:rPr>
          <w:lang w:val="hr-HR"/>
        </w:rPr>
        <w:t>30 da</w:t>
      </w:r>
      <w:r w:rsidRPr="00BC372A">
        <w:rPr>
          <w:lang w:val="hr-HR"/>
        </w:rPr>
        <w:t>na od donošenja odluke iz ovoga članka. Nakon donošenja odluke o potvrđivanju kritičnih subjekata, Koordinativno tijelo kao Jedinstvena kontaktna točka, bez nepotrebne odgode te, nakon toga, prema potrebi, a najmanje svake četiri godine, Europskoj komisiji dostavlja sljedeće podatke: popis ključnih usluga kada postoje bilo koje dodatne ključne usluge u odnosu na popis ključnih usluga koje je utvrdila Europska komisija; broj kritičnih subjekata utvrđenih za svaki sektor i podsektor naveden u Prilogu I. ovoga Zakona te za svaku ključnu uslugu; međusektorska mjerila koja se primjenjuju za utvrđivanje jednog ili više kriterija iz članka 17. stavka 2. i 3. ovoga Zakona, a koja mogu biti prikazana u nepromijenjenom ili u agregiranom obliku.</w:t>
      </w:r>
    </w:p>
    <w:p w14:paraId="7B3FC4E9" w14:textId="77777777" w:rsidR="00D60DBF" w:rsidRPr="00BC372A" w:rsidRDefault="00D60DBF" w:rsidP="00D60DBF">
      <w:pPr>
        <w:jc w:val="both"/>
        <w:rPr>
          <w:b/>
          <w:lang w:val="hr-HR"/>
        </w:rPr>
      </w:pPr>
    </w:p>
    <w:p w14:paraId="58720AFD" w14:textId="77777777" w:rsidR="00D60DBF" w:rsidRPr="00BC372A" w:rsidRDefault="00D60DBF" w:rsidP="00D60DBF">
      <w:pPr>
        <w:jc w:val="both"/>
        <w:rPr>
          <w:lang w:val="hr-HR"/>
        </w:rPr>
      </w:pPr>
      <w:r w:rsidRPr="00BC372A">
        <w:rPr>
          <w:b/>
          <w:lang w:val="hr-HR"/>
        </w:rPr>
        <w:t>Uz članak 19.</w:t>
      </w:r>
    </w:p>
    <w:p w14:paraId="2A1C7EED" w14:textId="77777777" w:rsidR="00D60DBF" w:rsidRPr="00BC372A" w:rsidRDefault="00D60DBF" w:rsidP="00D60DBF">
      <w:pPr>
        <w:jc w:val="both"/>
        <w:rPr>
          <w:lang w:val="hr-HR"/>
        </w:rPr>
      </w:pPr>
    </w:p>
    <w:p w14:paraId="223E1CF8" w14:textId="77777777" w:rsidR="00D60DBF" w:rsidRPr="00BC372A" w:rsidRDefault="00D60DBF" w:rsidP="00D60DBF">
      <w:pPr>
        <w:jc w:val="both"/>
        <w:rPr>
          <w:lang w:val="hr-HR"/>
        </w:rPr>
      </w:pPr>
      <w:r w:rsidRPr="00BC372A">
        <w:rPr>
          <w:lang w:val="hr-HR"/>
        </w:rPr>
        <w:t>Člankom 19. propisan je način obavješćivanja kritičnih subjekata o njihovom potvrđivanju. Odluku iz članka 18. stavka 3. ovoga Zakona nadležna tijela su dužna u roku</w:t>
      </w:r>
      <w:r w:rsidR="00DF441B">
        <w:rPr>
          <w:lang w:val="hr-HR"/>
        </w:rPr>
        <w:t xml:space="preserve"> od 30</w:t>
      </w:r>
      <w:r w:rsidRPr="00BC372A">
        <w:rPr>
          <w:lang w:val="hr-HR"/>
        </w:rPr>
        <w:t xml:space="preserve"> dana od donošenja dostaviti kritičnim subjektima te ih obavijestiti o obvezama koje kritični subjekti imaju na temelju ovoga Zakona i rokovima za provedbu tih obveza. Ako se na kritični subjekt odnose izuzeća iz članka 5. ovoga Zakona, nadležno tijelo dužno je postojanje izuzeća navesti u obavijesti iz stavka 1. ovoga članka.</w:t>
      </w:r>
    </w:p>
    <w:p w14:paraId="43EA2BE3" w14:textId="77777777" w:rsidR="00D60DBF" w:rsidRPr="00BC372A" w:rsidRDefault="00D60DBF" w:rsidP="00D60DBF">
      <w:pPr>
        <w:jc w:val="both"/>
        <w:rPr>
          <w:b/>
          <w:lang w:val="hr-HR"/>
        </w:rPr>
      </w:pPr>
    </w:p>
    <w:p w14:paraId="09A27C7C" w14:textId="77777777" w:rsidR="00D60DBF" w:rsidRPr="00BC372A" w:rsidRDefault="00D60DBF" w:rsidP="00D60DBF">
      <w:pPr>
        <w:jc w:val="both"/>
        <w:rPr>
          <w:b/>
          <w:lang w:val="hr-HR"/>
        </w:rPr>
      </w:pPr>
      <w:r w:rsidRPr="00BC372A">
        <w:rPr>
          <w:b/>
          <w:lang w:val="hr-HR"/>
        </w:rPr>
        <w:t>Uz članak 20.</w:t>
      </w:r>
    </w:p>
    <w:p w14:paraId="398E4C6E" w14:textId="77777777" w:rsidR="00D60DBF" w:rsidRPr="00BC372A" w:rsidRDefault="00D60DBF" w:rsidP="00D60DBF">
      <w:pPr>
        <w:jc w:val="both"/>
        <w:rPr>
          <w:lang w:val="hr-HR"/>
        </w:rPr>
      </w:pPr>
    </w:p>
    <w:p w14:paraId="2316F852" w14:textId="77777777" w:rsidR="00D60DBF" w:rsidRPr="00BC372A" w:rsidRDefault="00D60DBF" w:rsidP="00D60DBF">
      <w:pPr>
        <w:jc w:val="both"/>
        <w:rPr>
          <w:lang w:val="hr-HR"/>
        </w:rPr>
      </w:pPr>
      <w:r w:rsidRPr="00BC372A">
        <w:rPr>
          <w:lang w:val="hr-HR"/>
        </w:rPr>
        <w:t>Sukladno obvezama izrade procjene rizika i sigurnosnih planova, koje imaju kritični subjekti, članak 20. propisuje da izvješćivanje o izrađenosti procjena rizika i sigurnosnih planova kritičnih subjekata obavljaju nadležna tijela koja su dužna Koordinativnom tijelu dostaviti izvješća o stanju izrade procjena rizika i sigurnosnih planova za sektore iz svoje nadležnosti, u prvom tromjesečju tekuće godine za proteklu godinu. Koordinativno tijelo na temelju dostavljenih izvješća potom izrađuje i dostavlja Vladi Republike Hrvatske godišnje izvješće o izrađenosti procjena rizika i sigurnosnih planova/planova otpornosti kritičnih subjekata.</w:t>
      </w:r>
    </w:p>
    <w:p w14:paraId="43412BE5" w14:textId="77777777" w:rsidR="00D60DBF" w:rsidRPr="00BC372A" w:rsidRDefault="00D60DBF" w:rsidP="00D60DBF">
      <w:pPr>
        <w:jc w:val="both"/>
        <w:rPr>
          <w:b/>
          <w:lang w:val="hr-HR"/>
        </w:rPr>
      </w:pPr>
    </w:p>
    <w:p w14:paraId="78D64DC9" w14:textId="77777777" w:rsidR="00F06869" w:rsidRDefault="00F06869" w:rsidP="00D60DBF">
      <w:pPr>
        <w:jc w:val="both"/>
        <w:rPr>
          <w:b/>
          <w:lang w:val="hr-HR"/>
        </w:rPr>
      </w:pPr>
    </w:p>
    <w:p w14:paraId="363DBC52" w14:textId="5B341A00" w:rsidR="00D60DBF" w:rsidRPr="00BC372A" w:rsidRDefault="00D60DBF" w:rsidP="00D60DBF">
      <w:pPr>
        <w:jc w:val="both"/>
        <w:rPr>
          <w:b/>
          <w:lang w:val="hr-HR"/>
        </w:rPr>
      </w:pPr>
      <w:r w:rsidRPr="00BC372A">
        <w:rPr>
          <w:b/>
          <w:lang w:val="hr-HR"/>
        </w:rPr>
        <w:t xml:space="preserve">Uz članak 21. </w:t>
      </w:r>
    </w:p>
    <w:p w14:paraId="796E5E3E" w14:textId="77777777" w:rsidR="00D60DBF" w:rsidRPr="00BC372A" w:rsidRDefault="00D60DBF" w:rsidP="00D60DBF">
      <w:pPr>
        <w:jc w:val="both"/>
        <w:rPr>
          <w:lang w:val="hr-HR"/>
        </w:rPr>
      </w:pPr>
    </w:p>
    <w:p w14:paraId="1A22632B" w14:textId="77777777" w:rsidR="00D60DBF" w:rsidRPr="00BC372A" w:rsidRDefault="00D60DBF" w:rsidP="00D60DBF">
      <w:pPr>
        <w:jc w:val="both"/>
        <w:rPr>
          <w:lang w:val="hr-HR"/>
        </w:rPr>
      </w:pPr>
      <w:r w:rsidRPr="00BC372A">
        <w:rPr>
          <w:lang w:val="hr-HR"/>
        </w:rPr>
        <w:t>Ovim člankom propisano je kako se provodi obveza ažuriranja popisa kritičnih subjekata koja se obavlja tako što nadležna tijela, po potrebi, a najmanje svake četiri godine, preispituju i ažuriraju popis kritičnih subjekata te Koordinativnom tijelu dostavljaju podatke o utvrđenim novim kritičnim subjektima iz svoje nadležnosti, odnosno, prijedlog da se određeni subjekt više ne smatra kritičnim subjektom. Navedeni postupak se provodi u skladu s člancima 17., 18. i 19. ovoga Zakona. Nakon ažuriranja, nadležno tijelo dužno je obavijestiti kritične subjekte iz svoje nadležnosti o početku ili prestanku provođenja obveza iz članaka 22. do 40. ovoga Zakona.</w:t>
      </w:r>
    </w:p>
    <w:p w14:paraId="344318CD" w14:textId="77777777" w:rsidR="00D60DBF" w:rsidRPr="00BC372A" w:rsidRDefault="00D60DBF" w:rsidP="00D60DBF">
      <w:pPr>
        <w:jc w:val="both"/>
        <w:rPr>
          <w:b/>
          <w:lang w:val="hr-HR"/>
        </w:rPr>
      </w:pPr>
    </w:p>
    <w:p w14:paraId="0D1B4273" w14:textId="77777777" w:rsidR="00D60DBF" w:rsidRPr="00BC372A" w:rsidRDefault="00D60DBF" w:rsidP="00D60DBF">
      <w:pPr>
        <w:jc w:val="both"/>
        <w:rPr>
          <w:b/>
          <w:lang w:val="hr-HR"/>
        </w:rPr>
      </w:pPr>
      <w:r w:rsidRPr="00BC372A">
        <w:rPr>
          <w:b/>
          <w:lang w:val="hr-HR"/>
        </w:rPr>
        <w:t>Uz članak 22.</w:t>
      </w:r>
    </w:p>
    <w:p w14:paraId="69D0DE50" w14:textId="77777777" w:rsidR="00D60DBF" w:rsidRPr="00BC372A" w:rsidRDefault="00D60DBF" w:rsidP="00D60DBF">
      <w:pPr>
        <w:jc w:val="both"/>
        <w:rPr>
          <w:lang w:val="hr-HR"/>
        </w:rPr>
      </w:pPr>
    </w:p>
    <w:p w14:paraId="0CED872C" w14:textId="77777777" w:rsidR="00D60DBF" w:rsidRPr="00BC372A" w:rsidRDefault="00D60DBF" w:rsidP="00D60DBF">
      <w:pPr>
        <w:jc w:val="both"/>
        <w:rPr>
          <w:lang w:val="hr-HR"/>
        </w:rPr>
      </w:pPr>
      <w:r w:rsidRPr="00BC372A">
        <w:rPr>
          <w:lang w:val="hr-HR"/>
        </w:rPr>
        <w:t xml:space="preserve">Člankom 22. propisuje se postupak procjene rizika koju provode kritični subjekti kao dio svojih obveza. Kritični subjekt dužan je u roku od devet mjeseci od zaprimanja odluke iz članka 19. stavka 1. ovoga Zakona, a zatim svake četiri godine, izraditi procjenu rizika kako bi procijenio sve relevantne rizike koji bi mogli poremetiti pružanje njegovih ključnih usluga. U izradi procjene rizika kritični subjekt surađuje s nadležnim tijelom, regulatornim tijelom i Koordinativnim tijelom. Članak propisuje i da se prilikom izrade procjene rizika u obzir se uzimaju svi relevantni prirodni i ljudskim djelovanjem uzrokovani rizici, međusektorski i prekogranični rizici te opseg ovisnosti o ključnim uslugama. Kritični subjekti putem nadležnog tijela dostavljaju procjenu rizika Koordinativnom tijelu. Kritični subjekti su izravno odgovorni za provedbu obveza u upravljanju rizicima te za zaštitu i osiguranje kontinuiteta poslovanja, pri čemu je nužna suradnja s nadležnim tijelima.   </w:t>
      </w:r>
    </w:p>
    <w:p w14:paraId="0F6749E0" w14:textId="77777777" w:rsidR="00D60DBF" w:rsidRPr="00BC372A" w:rsidRDefault="00D60DBF" w:rsidP="00D60DBF">
      <w:pPr>
        <w:jc w:val="both"/>
        <w:rPr>
          <w:b/>
          <w:lang w:val="hr-HR"/>
        </w:rPr>
      </w:pPr>
    </w:p>
    <w:p w14:paraId="0889D445" w14:textId="77777777" w:rsidR="00D60DBF" w:rsidRPr="00BC372A" w:rsidRDefault="00D60DBF" w:rsidP="00D60DBF">
      <w:pPr>
        <w:jc w:val="both"/>
        <w:rPr>
          <w:b/>
          <w:lang w:val="hr-HR"/>
        </w:rPr>
      </w:pPr>
    </w:p>
    <w:p w14:paraId="2AA10FE4" w14:textId="77777777" w:rsidR="00D60DBF" w:rsidRPr="00BC372A" w:rsidRDefault="00D60DBF" w:rsidP="00D60DBF">
      <w:pPr>
        <w:jc w:val="both"/>
        <w:rPr>
          <w:b/>
          <w:lang w:val="hr-HR"/>
        </w:rPr>
      </w:pPr>
      <w:r w:rsidRPr="00BC372A">
        <w:rPr>
          <w:b/>
          <w:lang w:val="hr-HR"/>
        </w:rPr>
        <w:t>Uz članak 23.</w:t>
      </w:r>
    </w:p>
    <w:p w14:paraId="7FEB79D6" w14:textId="77777777" w:rsidR="00D60DBF" w:rsidRPr="00BC372A" w:rsidRDefault="00D60DBF" w:rsidP="00D60DBF">
      <w:pPr>
        <w:jc w:val="both"/>
        <w:rPr>
          <w:lang w:val="hr-HR"/>
        </w:rPr>
      </w:pPr>
    </w:p>
    <w:p w14:paraId="07AE090C" w14:textId="77777777" w:rsidR="00D60DBF" w:rsidRPr="00BC372A" w:rsidRDefault="00D60DBF" w:rsidP="00D60DBF">
      <w:pPr>
        <w:jc w:val="both"/>
        <w:rPr>
          <w:lang w:val="hr-HR"/>
        </w:rPr>
      </w:pPr>
      <w:r w:rsidRPr="00BC372A">
        <w:rPr>
          <w:lang w:val="hr-HR"/>
        </w:rPr>
        <w:t>Sukladno članku 23., kritični subjekt je dužan, na temelju procjene rizika, izraditi sigurnosni plan koji obuhvaća mjere zaštite i osiguranja kontinuiteta poslovanja i isporuke usluga za svaku ključnu uslugu, te mjere za osiguravanje otpornosti. Kritični subjekt je dužan sigurnosni plan izraditi u roku 12 mjeseci od zaprimanja Odluke iz obavijesti iz članka 19. stavka 1. ovoga Zakona, te ga ažurirati najmanje jednom godišnje. Sigurnosni plan kritični subjekt donosi uz prethodnu suglasnost nadležnog tijela, a pri davanju suglasnosti, nadležno tijelo je dužno samostalno ili u suradnji s regulatornim tijelom utvrditi je li sigurnosni plan izrađen sukladno međusektorskim i sektorskim mjerilima analize rizika. Članak propisuje i rok od</w:t>
      </w:r>
      <w:r w:rsidR="00DF441B">
        <w:rPr>
          <w:lang w:val="hr-HR"/>
        </w:rPr>
        <w:t xml:space="preserve"> 30</w:t>
      </w:r>
      <w:r w:rsidRPr="00BC372A">
        <w:rPr>
          <w:lang w:val="hr-HR"/>
        </w:rPr>
        <w:t xml:space="preserve"> dana za obavijest nadležnom tijelu o donošenju sigurnosnog plana, te da su nadležna tijela i kritični subjekti dužni su, na zahtjev Koordinativnog tijela, dostaviti podatke i informacije u vezi upravljanja rizicima i osiguranja kontinuiteta poslovanja kritičnih subjekata.</w:t>
      </w:r>
    </w:p>
    <w:p w14:paraId="3A9DC00A" w14:textId="77777777" w:rsidR="00D60DBF" w:rsidRPr="00BC372A" w:rsidRDefault="00D60DBF" w:rsidP="00D60DBF">
      <w:pPr>
        <w:jc w:val="both"/>
        <w:rPr>
          <w:b/>
          <w:lang w:val="hr-HR"/>
        </w:rPr>
      </w:pPr>
    </w:p>
    <w:p w14:paraId="50DD1FB1" w14:textId="77777777" w:rsidR="00D60DBF" w:rsidRPr="00BC372A" w:rsidRDefault="00D60DBF" w:rsidP="00D60DBF">
      <w:pPr>
        <w:jc w:val="both"/>
        <w:rPr>
          <w:b/>
          <w:lang w:val="hr-HR"/>
        </w:rPr>
      </w:pPr>
      <w:r w:rsidRPr="00BC372A">
        <w:rPr>
          <w:b/>
          <w:lang w:val="hr-HR"/>
        </w:rPr>
        <w:t xml:space="preserve">Uz članak 24. </w:t>
      </w:r>
    </w:p>
    <w:p w14:paraId="4E159DE5" w14:textId="77777777" w:rsidR="00D60DBF" w:rsidRPr="00BC372A" w:rsidRDefault="00D60DBF" w:rsidP="00D60DBF">
      <w:pPr>
        <w:jc w:val="both"/>
        <w:rPr>
          <w:lang w:val="hr-HR"/>
        </w:rPr>
      </w:pPr>
    </w:p>
    <w:p w14:paraId="2E5736CE" w14:textId="77777777" w:rsidR="00D60DBF" w:rsidRPr="00BC372A" w:rsidRDefault="00D60DBF" w:rsidP="00D60DBF">
      <w:pPr>
        <w:jc w:val="both"/>
        <w:rPr>
          <w:lang w:val="hr-HR"/>
        </w:rPr>
      </w:pPr>
      <w:r w:rsidRPr="00BC372A">
        <w:rPr>
          <w:lang w:val="hr-HR"/>
        </w:rPr>
        <w:t>Ovim člankom propisan je minimalni sadržaj sigurnosnog plana uključujući utvrđene prioritete zaštite, popis prijetnji, analize rizika, utvrđene mjere i postupke za smanjenje ranjivosti i osiguranje djelovanja svih utvrđenih kritičnih dijelova ili objekata mreže ili sustava -</w:t>
      </w:r>
      <w:r w:rsidRPr="00BC372A">
        <w:rPr>
          <w:lang w:val="hr-HR"/>
        </w:rPr>
        <w:tab/>
        <w:t>popis odgovornih osoba za kontakt, popis institucija i službi koje se pozivaju u hitnom slučaju i druge podatke vezane uz provedbu sigurnosnog plana u hitnim situacijama te popis radnih mjesta, funkcija i poslova koje obavljaju osobe za koje se provodi provjera podobnosti. Članak propisuje i da se mjere za jačanje otpornosti kritičnih subjekata (koje su dio sigurnosnog plana) određuju nacionalnim aktom strateškog planiranja za otpornost kritičnih subjekata iz članka 11. ovoga Zakona kojeg donosi Vlada Republike Hrvatske.</w:t>
      </w:r>
    </w:p>
    <w:p w14:paraId="62DE43CB" w14:textId="77777777" w:rsidR="00D60DBF" w:rsidRPr="00BC372A" w:rsidRDefault="00D60DBF" w:rsidP="00D60DBF">
      <w:pPr>
        <w:jc w:val="both"/>
        <w:rPr>
          <w:b/>
          <w:lang w:val="hr-HR"/>
        </w:rPr>
      </w:pPr>
    </w:p>
    <w:p w14:paraId="03DB9D1D" w14:textId="77777777" w:rsidR="00D60DBF" w:rsidRPr="00BC372A" w:rsidRDefault="00D60DBF" w:rsidP="00D60DBF">
      <w:pPr>
        <w:jc w:val="both"/>
        <w:rPr>
          <w:b/>
          <w:lang w:val="hr-HR"/>
        </w:rPr>
      </w:pPr>
      <w:r w:rsidRPr="00BC372A">
        <w:rPr>
          <w:b/>
          <w:lang w:val="hr-HR"/>
        </w:rPr>
        <w:t>Uz članak 25.</w:t>
      </w:r>
    </w:p>
    <w:p w14:paraId="1B271743" w14:textId="77777777" w:rsidR="00D60DBF" w:rsidRPr="00BC372A" w:rsidRDefault="00D60DBF" w:rsidP="00D60DBF">
      <w:pPr>
        <w:jc w:val="both"/>
        <w:rPr>
          <w:lang w:val="hr-HR"/>
        </w:rPr>
      </w:pPr>
    </w:p>
    <w:p w14:paraId="45B421E2" w14:textId="77777777" w:rsidR="00D60DBF" w:rsidRPr="00BC372A" w:rsidRDefault="00D60DBF" w:rsidP="00D60DBF">
      <w:pPr>
        <w:jc w:val="both"/>
        <w:rPr>
          <w:b/>
          <w:lang w:val="hr-HR"/>
        </w:rPr>
      </w:pPr>
      <w:r w:rsidRPr="00BC372A">
        <w:rPr>
          <w:lang w:val="hr-HR"/>
        </w:rPr>
        <w:t>Članak 25. definira primjenu odgovarajućih dokumenata i mjera kod kritičnog subjekta. Ako je kritični subjekt, na temelju posebnih (sektorskih) propisa, proveo druge procjene rizika ili izradio dokumente koji su značajni za procjenu rizika kritičnog subjekta, može se koristiti tim procjenama i dokumentima u svrhu procjene rizika iz ovoga Zakona. Smatra se da je kritični subjekt izvršio obvezu izrade sigurnosnog plana ako je, na temelju posebnih propisa, izradio drugi planski dokument koji sadrži najmanje elemente propisane člankom 24. ovoga Zakona. Člankom je propisano i da nadležno sektorsko tijelo utvrđuje usklađenost procjena, odnosno postojećih dokumenata te da pri izvršavanju nadzornih funkcija koje nadležna tijela provode na temelju posebnih propisa kojima se uređuje područje pružanja određenih ključnih usluga, nadležno tijelo može utvrditi da su postojeće mjere za jačanje otpornosti koje je poduzeo kritični subjekt i koje se na odgovarajući i razmjeran način odnose na tehničke, sigurnosne i organizacijske mjere iz stavka 1. ovoga članka djelomično ili u cijelosti u skladu s obvezama iz članka 24. stavka 2. ovoga Zakona. Navedenim člankom uzima se u obzir jednakovrijednost dokumenata kojom se želi izbjeći administrativno opterećenje koje prelazi ono što je potrebno za postizanje zaštite i jačanja otpornosti kritičnih subjekata, kako je propisano ovim Zakonom.</w:t>
      </w:r>
    </w:p>
    <w:p w14:paraId="2A84ABF3" w14:textId="77777777" w:rsidR="00D60DBF" w:rsidRPr="00BC372A" w:rsidRDefault="00D60DBF" w:rsidP="00D60DBF">
      <w:pPr>
        <w:jc w:val="both"/>
        <w:rPr>
          <w:b/>
          <w:lang w:val="hr-HR"/>
        </w:rPr>
      </w:pPr>
    </w:p>
    <w:p w14:paraId="3EC562BE" w14:textId="77777777" w:rsidR="00D60DBF" w:rsidRPr="00BC372A" w:rsidRDefault="00D60DBF" w:rsidP="00D60DBF">
      <w:pPr>
        <w:jc w:val="both"/>
        <w:rPr>
          <w:b/>
          <w:lang w:val="hr-HR"/>
        </w:rPr>
      </w:pPr>
      <w:r w:rsidRPr="00BC372A">
        <w:rPr>
          <w:b/>
          <w:lang w:val="hr-HR"/>
        </w:rPr>
        <w:t>Uz članak 26.</w:t>
      </w:r>
    </w:p>
    <w:p w14:paraId="3569E838" w14:textId="77777777" w:rsidR="00D60DBF" w:rsidRPr="00BC372A" w:rsidRDefault="00D60DBF" w:rsidP="00D60DBF">
      <w:pPr>
        <w:jc w:val="both"/>
        <w:rPr>
          <w:lang w:val="hr-HR"/>
        </w:rPr>
      </w:pPr>
    </w:p>
    <w:p w14:paraId="3AFE73FA" w14:textId="77777777" w:rsidR="00D60DBF" w:rsidRPr="00BC372A" w:rsidRDefault="00D60DBF" w:rsidP="00D60DBF">
      <w:pPr>
        <w:jc w:val="both"/>
        <w:rPr>
          <w:b/>
          <w:lang w:val="hr-HR"/>
        </w:rPr>
      </w:pPr>
      <w:r w:rsidRPr="00BC372A">
        <w:rPr>
          <w:lang w:val="hr-HR"/>
        </w:rPr>
        <w:t>Odredbama ovoga članka propisano je da se na</w:t>
      </w:r>
      <w:r w:rsidRPr="00BC372A">
        <w:rPr>
          <w:b/>
          <w:lang w:val="hr-HR"/>
        </w:rPr>
        <w:t xml:space="preserve"> </w:t>
      </w:r>
      <w:r w:rsidRPr="00BC372A">
        <w:rPr>
          <w:shd w:val="clear" w:color="auto" w:fill="FFFFFF"/>
          <w:lang w:val="hr-HR"/>
        </w:rPr>
        <w:t>sva sredstva, uređaje i ostalu opremu koja se koristi u zaštiti kritičnih subjekata kao i kvalitetu i sigurnost poslovanja, primjenjuju hrvatske norme, a u izostanku hrvatskih normi, primjenjuju se europske norme kako je definirano u članku 2. točki 1. Uredbe (EU) br. 1025/2012, odnosno druge specijalizirane norme i prihvaćena pravila struke – kako bi se osigurala unificiranost kvalitete.</w:t>
      </w:r>
    </w:p>
    <w:p w14:paraId="4EB40A2C" w14:textId="77777777" w:rsidR="00D60DBF" w:rsidRPr="00BC372A" w:rsidRDefault="00D60DBF" w:rsidP="00D60DBF">
      <w:pPr>
        <w:jc w:val="both"/>
        <w:rPr>
          <w:b/>
          <w:lang w:val="hr-HR"/>
        </w:rPr>
      </w:pPr>
    </w:p>
    <w:p w14:paraId="6BF71758" w14:textId="77777777" w:rsidR="00D60DBF" w:rsidRPr="00BC372A" w:rsidRDefault="00D60DBF" w:rsidP="00D60DBF">
      <w:pPr>
        <w:jc w:val="both"/>
        <w:rPr>
          <w:b/>
          <w:lang w:val="hr-HR"/>
        </w:rPr>
      </w:pPr>
      <w:r w:rsidRPr="00BC372A">
        <w:rPr>
          <w:b/>
          <w:lang w:val="hr-HR"/>
        </w:rPr>
        <w:t>Uz članak 27.</w:t>
      </w:r>
    </w:p>
    <w:p w14:paraId="01477140" w14:textId="77777777" w:rsidR="00D60DBF" w:rsidRPr="00BC372A" w:rsidRDefault="00D60DBF" w:rsidP="00D60DBF">
      <w:pPr>
        <w:jc w:val="both"/>
        <w:rPr>
          <w:lang w:val="hr-HR"/>
        </w:rPr>
      </w:pPr>
    </w:p>
    <w:p w14:paraId="2CD0557B" w14:textId="77777777" w:rsidR="00D60DBF" w:rsidRPr="00BC372A" w:rsidRDefault="00D60DBF" w:rsidP="00D60DBF">
      <w:pPr>
        <w:jc w:val="both"/>
        <w:rPr>
          <w:b/>
          <w:lang w:val="hr-HR"/>
        </w:rPr>
      </w:pPr>
      <w:r w:rsidRPr="00BC372A">
        <w:rPr>
          <w:lang w:val="hr-HR"/>
        </w:rPr>
        <w:t xml:space="preserve">Propisano je da kritični subjekti mogu obavljanje pojedinih poslova, koji se izravno odnose na pružanje privatne zaštite kritičnih infrastruktura, ugovorom povjeriti gospodarskim subjektima (pravnim osobama i obrtima), sukladno propisima koji uređuje djelatnost privatne zaštite. Posebno se navode gospodarski subjekti, jer u skladu s odredbama zakona koji regulira područje privatne zaštite, sva trgovačka društva imaju mogućnost organizirati i unutarnju službu zaštite pa onda nemaju potrebu sklapati ovaj oblik ugovora. O ugovaranju poslova kritični subjekt izvješćuje nadležno tijelo i Koordinativno tijelo. </w:t>
      </w:r>
    </w:p>
    <w:p w14:paraId="4F6C101F" w14:textId="77777777" w:rsidR="00D60DBF" w:rsidRPr="00BC372A" w:rsidRDefault="00D60DBF" w:rsidP="00D60DBF">
      <w:pPr>
        <w:jc w:val="both"/>
        <w:rPr>
          <w:b/>
          <w:lang w:val="hr-HR"/>
        </w:rPr>
      </w:pPr>
    </w:p>
    <w:p w14:paraId="7FB362B1" w14:textId="77777777" w:rsidR="00D60DBF" w:rsidRPr="00BC372A" w:rsidRDefault="00D60DBF" w:rsidP="00D60DBF">
      <w:pPr>
        <w:jc w:val="both"/>
        <w:rPr>
          <w:b/>
          <w:lang w:val="hr-HR"/>
        </w:rPr>
      </w:pPr>
      <w:r w:rsidRPr="00BC372A">
        <w:rPr>
          <w:b/>
          <w:lang w:val="hr-HR"/>
        </w:rPr>
        <w:t>Uz članak 28.</w:t>
      </w:r>
    </w:p>
    <w:p w14:paraId="1FDE1857" w14:textId="77777777" w:rsidR="00D60DBF" w:rsidRPr="00BC372A" w:rsidRDefault="00D60DBF" w:rsidP="00D60DBF">
      <w:pPr>
        <w:jc w:val="both"/>
        <w:rPr>
          <w:lang w:val="hr-HR"/>
        </w:rPr>
      </w:pPr>
    </w:p>
    <w:p w14:paraId="265874C9" w14:textId="77777777" w:rsidR="00D60DBF" w:rsidRPr="00BC372A" w:rsidRDefault="00D60DBF" w:rsidP="00D60DBF">
      <w:pPr>
        <w:jc w:val="both"/>
        <w:rPr>
          <w:lang w:val="hr-HR"/>
        </w:rPr>
      </w:pPr>
      <w:r w:rsidRPr="00BC372A">
        <w:rPr>
          <w:lang w:val="hr-HR"/>
        </w:rPr>
        <w:t>Sukladno uvjetima i na način propisan ovim Zakonom pravna osoba i obrt koji obavlja poslove privatne zaštite u objektima, sustavima i mrežama kritičnih subjekata mora biti certificirana. Certifikat za pružanje usluge privatne zaštite kritične infrastrukture može se izdati pravnim osobama i obrtima rješenjem tijela državne uprave nadležnog za poslove civilne zaštite. Certifikat se izdaje s rokom važenja od četiri godine, nakon čega se može obnoviti. Izdavanjem certifikata za zaštitu kritičnih subjekata postavljaju se potrebni okviri za odgovarajuću zaštitu objekata, sustava i mreža koji su vitalni za kontinuiranu isporuku ključnih usluga u zemlji. Izdavanjem certifikata za obavljanje poslova privatne zaštite kritične infrastrukture postiže se viši standard i razina zaštite objekata, sustava i mreža koji su vitalni za normalno i nesmetano funkcioniranje zemlje.</w:t>
      </w:r>
    </w:p>
    <w:p w14:paraId="2A84F8D2" w14:textId="77777777" w:rsidR="00D60DBF" w:rsidRPr="00BC372A" w:rsidRDefault="00D60DBF" w:rsidP="00D60DBF">
      <w:pPr>
        <w:jc w:val="both"/>
        <w:rPr>
          <w:b/>
          <w:lang w:val="hr-HR"/>
        </w:rPr>
      </w:pPr>
    </w:p>
    <w:p w14:paraId="4A4A53CD" w14:textId="77777777" w:rsidR="00D60DBF" w:rsidRPr="00BC372A" w:rsidRDefault="00D60DBF" w:rsidP="00D60DBF">
      <w:pPr>
        <w:jc w:val="both"/>
        <w:rPr>
          <w:b/>
          <w:lang w:val="hr-HR"/>
        </w:rPr>
      </w:pPr>
      <w:r w:rsidRPr="00BC372A">
        <w:rPr>
          <w:b/>
          <w:lang w:val="hr-HR"/>
        </w:rPr>
        <w:t>Uz članak 29.</w:t>
      </w:r>
    </w:p>
    <w:p w14:paraId="207DAC34" w14:textId="77777777" w:rsidR="00D60DBF" w:rsidRPr="00BC372A" w:rsidRDefault="00D60DBF" w:rsidP="00D60DBF">
      <w:pPr>
        <w:jc w:val="both"/>
        <w:rPr>
          <w:lang w:val="hr-HR"/>
        </w:rPr>
      </w:pPr>
    </w:p>
    <w:p w14:paraId="1043FA5F" w14:textId="77777777" w:rsidR="00D60DBF" w:rsidRPr="00BC372A" w:rsidRDefault="00D60DBF" w:rsidP="00D60DBF">
      <w:pPr>
        <w:jc w:val="both"/>
        <w:rPr>
          <w:lang w:val="hr-HR"/>
        </w:rPr>
      </w:pPr>
      <w:r w:rsidRPr="00BC372A">
        <w:rPr>
          <w:lang w:val="hr-HR"/>
        </w:rPr>
        <w:t xml:space="preserve">Ovom odredbom propisuju se uvjeti za ishođenje certifikata. Uz zahtjev za izdavanje certifikata za pružanje usluge privatne zaštite kritične infrastrukture, koji se podnosi nadležnom tijelu za civilnu zaštitu, prilažu se dokazi o ispunjavanju uvjeta. U stavku 1. ovoga Zakona definiraju se potrebni uvjeti koje pravne osobe i obrti moraju ispunjavati da bi ishodile potreban certifikat. Uz odobrenje nadležnog tijela državne uprave za obavljanje poslova civilne zaštite kojima mogu obavljati poslove privatne zaštite - tjelesne i tehničke zaštite te za izradu prosudbe ugroženosti, potrebna je i potvrda da od dana izdavanja odobrenja nije bilo zabrane rada zbog nezakonitosti poslovanja. Osim toga, propisuje se minimalna razina od dvije godine radnog iskustva pravnim osobama i obrtima u provedbi zaštite objekata najvišeg i visokog stupnja razine rizika čime se ostvaruju procijenjeno potrebni uvjeti kvalificiranosti što podrazumijeva kvalifikaciju osoba koje organiziraju proces zaštite kao i zaposlenika. Određuje se posjedovanje jednog ili više ISO certifikata u području zaštite i sigurnosti čime se dodatno dokazuje kvalificiranost za poslove zaštite kritičnih infrastruktura. Zaposlenici koje rade na poslovima zaštite kritičnih infrastruktura trebaju imati najmanje dvije godine radnog iskustva u zaštiti objekata i prostora više i visoke razine rizika te se za njih provode odgovarajuće provjere iz kaznene i prekršajne evidencije. Za pravne osobe i obrti se traži dokaz o pozitivnom poslovanju u posljednje tri godine čime se potvrđuje ozbiljnost i profesionalnost poslovanja te podmirivanja obveza prema državi. Zahtjev za izdavanje certifikata, uz koji se prilažu odgovarajući dokazi, podnosi se tijelu državne uprave nadležnom za poslove civilne zaštite. Tijelo nadležno za izdavanje certifikata (odnosno tijelo nadležno za poslove civilne zaštite) po službenoj dužnosti pribavlja dokaze o činjenicama o kojima to ili drugo tijelo vodi službenu evidenciju. O izdanim certifikatima za pružanje usluge privatne zaštite kritične infrastrukture Koordinativno tijelo vodi registar koji sadrži: naziv pravne osobe i obrta, popis zaposlenika koji provode zaštitu kritične infrastrukture, datum izdavanja i važenja certifikata. Pravnoj osobi i obrtu tijelo državne uprave nadležno za poslove civilne zaštite ukinut će certifikat ovim Zakonom propisanim slučajevima. U stavku 5. ovoga članka Zakona određuje se da se protiv rješenja može pokrenuti upravni spor, a ne može izjaviti žalba.  </w:t>
      </w:r>
    </w:p>
    <w:p w14:paraId="1AE8B9D3" w14:textId="77777777" w:rsidR="00D60DBF" w:rsidRPr="00BC372A" w:rsidRDefault="00D60DBF" w:rsidP="00D60DBF">
      <w:pPr>
        <w:jc w:val="both"/>
        <w:rPr>
          <w:b/>
          <w:lang w:val="hr-HR"/>
        </w:rPr>
      </w:pPr>
    </w:p>
    <w:p w14:paraId="6D2D86AD" w14:textId="77777777" w:rsidR="00D60DBF" w:rsidRPr="00BC372A" w:rsidRDefault="00D60DBF" w:rsidP="00D60DBF">
      <w:pPr>
        <w:jc w:val="both"/>
        <w:rPr>
          <w:b/>
          <w:lang w:val="hr-HR"/>
        </w:rPr>
      </w:pPr>
      <w:r w:rsidRPr="00BC372A">
        <w:rPr>
          <w:b/>
          <w:lang w:val="hr-HR"/>
        </w:rPr>
        <w:t xml:space="preserve">Uz članak 30. </w:t>
      </w:r>
    </w:p>
    <w:p w14:paraId="06948F71" w14:textId="77777777" w:rsidR="00D60DBF" w:rsidRPr="00BC372A" w:rsidRDefault="00D60DBF" w:rsidP="00D60DBF">
      <w:pPr>
        <w:jc w:val="both"/>
        <w:rPr>
          <w:lang w:val="hr-HR"/>
        </w:rPr>
      </w:pPr>
    </w:p>
    <w:p w14:paraId="0C4F8772" w14:textId="77777777" w:rsidR="00D60DBF" w:rsidRPr="00BC372A" w:rsidRDefault="00D60DBF" w:rsidP="00D60DBF">
      <w:pPr>
        <w:jc w:val="both"/>
        <w:rPr>
          <w:lang w:val="hr-HR"/>
        </w:rPr>
      </w:pPr>
      <w:r w:rsidRPr="00BC372A">
        <w:rPr>
          <w:lang w:val="hr-HR"/>
        </w:rPr>
        <w:t>Članak 30. propisuje postupak obnove certifikata. Pravna osoba i obrt dužni su zahtjev za obnovu certifikata za pružanje usluge privatne zaštite kritične infrastrukture podnijeti najkasnije tri mjeseca prije isteka roka na koji je izdan važeći certifikat. Na postupak obnove certifikata primjenjuju se odredbe članka 29. ovoga Zakona.</w:t>
      </w:r>
    </w:p>
    <w:p w14:paraId="620BC607" w14:textId="77777777" w:rsidR="00D60DBF" w:rsidRPr="00BC372A" w:rsidRDefault="00D60DBF" w:rsidP="00D60DBF">
      <w:pPr>
        <w:jc w:val="both"/>
        <w:rPr>
          <w:b/>
          <w:lang w:val="hr-HR"/>
        </w:rPr>
      </w:pPr>
    </w:p>
    <w:p w14:paraId="78B8DB6C" w14:textId="77777777" w:rsidR="00D60DBF" w:rsidRPr="00BC372A" w:rsidRDefault="00D60DBF" w:rsidP="00D60DBF">
      <w:pPr>
        <w:jc w:val="both"/>
        <w:rPr>
          <w:b/>
          <w:lang w:val="hr-HR"/>
        </w:rPr>
      </w:pPr>
      <w:r w:rsidRPr="00BC372A">
        <w:rPr>
          <w:b/>
          <w:lang w:val="hr-HR"/>
        </w:rPr>
        <w:t>Uz članak 31.</w:t>
      </w:r>
    </w:p>
    <w:p w14:paraId="66C6B91D" w14:textId="77777777" w:rsidR="00D60DBF" w:rsidRPr="00BC372A" w:rsidRDefault="00D60DBF" w:rsidP="00D60DBF">
      <w:pPr>
        <w:jc w:val="both"/>
        <w:rPr>
          <w:lang w:val="hr-HR"/>
        </w:rPr>
      </w:pPr>
    </w:p>
    <w:p w14:paraId="70B8898A" w14:textId="77777777" w:rsidR="00D60DBF" w:rsidRPr="00BC372A" w:rsidRDefault="00D60DBF" w:rsidP="00D60DBF">
      <w:pPr>
        <w:jc w:val="both"/>
        <w:rPr>
          <w:lang w:val="hr-HR"/>
        </w:rPr>
      </w:pPr>
      <w:r w:rsidRPr="00BC372A">
        <w:rPr>
          <w:lang w:val="hr-HR"/>
        </w:rPr>
        <w:t xml:space="preserve">Ovim člankom propisuju se obveze pravne osobe i obrta i njihovih zaposlenika koji provode privatnu zaštitu kritične infrastrukture. Zaposlenici pravnih osoba i obrta koji pružaju uslugu privatne zaštite kritične infrastrukture dužni su čuvati i zaštititi poslovnu tajnu i osobne podatke naručitelja usluga, sukladno posebnim propisima iz srodnog područja. Propisana je i obveza je svih zaposlenika u pravnim osobama i obrtima za pružanje usluga privatne zaštite kritične infrastrukture, kao i zaposlenicima unutarnje službe zaštite kritičnog subjekta ako je imaju ustrojenu, da najmanje jednom u tri godine prođu edukaciju koju organizira tijelo državne uprave nadležno za poslove civilne zaštite. Mogućnost ustrojavanja unutarnje službe zaštite kritičnog subjekta proizlazi iz Zakona o privatnoj zaštiti prema kojem gospodarski subjekti mogu organizirati vlastitu unutarnju službu za potrebe zaštite vlastitih objekata prema uvjetima iz predmetnog zakona. Edukacija će se organizirati na regionalnoj razini, u dogovoru s kritičnim subjektima, kako bi ju svi zaposlenici mogli pohađati bez dodatnih troškova. O provedenoj edukaciji se vodi evidencija u tijelu državne uprave nadležnom za poslove civilne zaštite. Članak propisuje i tematske cjeline iz kojih se provodi edukacija: metodologija za izradu analiza i procjenjivanje rizika od katastrofa za Republiku Hrvatsku; posljedice velikih nesreća i katastrofa po stanovništvo, materijalna i kulturna dobra i okoliš; sadržaj procjene rizika i planova djelovanja civilne zaštite jedinica lokalnih i područnih (regionalnih) samouprava; ugroženost i zaštita kritičnih infrastruktura; obilježja prirodnih i tehničko-tehnoloških velikih nesreća i katastrofa; operativne snage sustava civilne zaštite; postupanja u odgovoru na prijetnje i incidente; način izrade planskih dokumenata u civilnoj zaštiti i informiranja javnosti u postupku donošenja; državni plan djelovanja civilne zaštite; sadržaj procjene rizika i operativnih planova civilne zaštite pravnih osoba; sadržaj procjene rizika i operativnih planova pravnih osoba koje obavljaju djelatnost s opasnim tvarima i vanjski planovi jedinica područnih (regionalnih) samouprava za područja postrojenja koja obavljaju djelatnost s opasnim tvarima. Sadržaj i termini edukacija objavljuju se na internetskoj stranici tijela državne uprave nadležnog za poslove civilne zaštite. </w:t>
      </w:r>
    </w:p>
    <w:p w14:paraId="72816492" w14:textId="77777777" w:rsidR="00D60DBF" w:rsidRPr="00BC372A" w:rsidRDefault="00D60DBF" w:rsidP="00D60DBF">
      <w:pPr>
        <w:jc w:val="both"/>
        <w:rPr>
          <w:b/>
          <w:lang w:val="hr-HR"/>
        </w:rPr>
      </w:pPr>
    </w:p>
    <w:p w14:paraId="68FC358A" w14:textId="77777777" w:rsidR="00D60DBF" w:rsidRPr="00BC372A" w:rsidRDefault="00D60DBF" w:rsidP="00D60DBF">
      <w:pPr>
        <w:jc w:val="both"/>
        <w:rPr>
          <w:b/>
          <w:lang w:val="hr-HR"/>
        </w:rPr>
      </w:pPr>
      <w:r w:rsidRPr="00BC372A">
        <w:rPr>
          <w:b/>
          <w:lang w:val="hr-HR"/>
        </w:rPr>
        <w:t>Uz članak 32.</w:t>
      </w:r>
    </w:p>
    <w:p w14:paraId="2E9EDCC1" w14:textId="77777777" w:rsidR="00D60DBF" w:rsidRPr="00BC372A" w:rsidRDefault="00D60DBF" w:rsidP="00D60DBF">
      <w:pPr>
        <w:jc w:val="both"/>
        <w:rPr>
          <w:lang w:val="hr-HR"/>
        </w:rPr>
      </w:pPr>
    </w:p>
    <w:p w14:paraId="1F87A7FD" w14:textId="77777777" w:rsidR="00D60DBF" w:rsidRPr="00BC372A" w:rsidRDefault="00D60DBF" w:rsidP="00D60DBF">
      <w:pPr>
        <w:jc w:val="both"/>
        <w:rPr>
          <w:lang w:val="hr-HR"/>
        </w:rPr>
      </w:pPr>
      <w:r w:rsidRPr="00BC372A">
        <w:rPr>
          <w:lang w:val="hr-HR"/>
        </w:rPr>
        <w:t xml:space="preserve">Odredbama ovoga članka propisano je postupanje u slučaju incidenta na kritičnoj infrastrukturi. Kritični subjekt dužan je, bez odgađanja, poduzeti mjere i aktivnosti za zaštitu kritične infrastrukture. Sigurnosni koordinator za kritičnu infrastrukturu kod kritičnog subjekta, dužan je o incidentu koji ima značajan učinak na pružanje usluge i kontinuitet poslovanja, bez odgađanja izvijestiti nadležno tijelo i Koordinativno tijelo, a ako to nije moguće, prva obavijest mora biti dostavljena najkasnije u roku od 24 sata od saznanja da se dogodio incident. Kritični subjekt dodatno je dužan, najkasnije u roku od </w:t>
      </w:r>
      <w:r w:rsidR="00DF441B">
        <w:rPr>
          <w:lang w:val="hr-HR"/>
        </w:rPr>
        <w:t>30</w:t>
      </w:r>
      <w:r w:rsidRPr="00BC372A">
        <w:rPr>
          <w:lang w:val="hr-HR"/>
        </w:rPr>
        <w:t xml:space="preserve"> dana od dostave obavijesti o incidentu, dostaviti detaljno izvješće nadležnom tijelu. Pri utvrđivanju značaja incidenta, posebno se uzimaju u obzir sljedeći kriteriji: broj i udio korisnika na koje poremećaj utječe; trajanje poremećaja i geografsko područje pogođeno poremećajem, uzimajući u obzir moguću geografsku izoliranost područja. Nakon primitka obavijesti, nadležno tijelo će u najkraćem roku kritičnom subjektu dostaviti relevantne podatke koje se odnose na daljnje postupanje, uključujući podatke kojima bi se mogao poduprijeti djelotvoran odgovor kritičnog subjekta na incident. Ukoliko se utvrdi da se radi o javnom interesu, Koordinativno tijelo će uz suglasnost nadležnog tijela i kritičnog subjekta, o incidentu obavijestiti javnost.</w:t>
      </w:r>
    </w:p>
    <w:p w14:paraId="32446084" w14:textId="77777777" w:rsidR="00D60DBF" w:rsidRPr="00BC372A" w:rsidRDefault="00D60DBF" w:rsidP="00D60DBF">
      <w:pPr>
        <w:jc w:val="both"/>
        <w:rPr>
          <w:b/>
          <w:lang w:val="hr-HR"/>
        </w:rPr>
      </w:pPr>
    </w:p>
    <w:p w14:paraId="043765FF" w14:textId="77777777" w:rsidR="00D60DBF" w:rsidRPr="00BC372A" w:rsidRDefault="00D60DBF" w:rsidP="00D60DBF">
      <w:pPr>
        <w:jc w:val="both"/>
        <w:rPr>
          <w:b/>
          <w:lang w:val="hr-HR"/>
        </w:rPr>
      </w:pPr>
      <w:r w:rsidRPr="00BC372A">
        <w:rPr>
          <w:b/>
          <w:lang w:val="hr-HR"/>
        </w:rPr>
        <w:t>Uz članak 33.</w:t>
      </w:r>
    </w:p>
    <w:p w14:paraId="5C50AA65" w14:textId="77777777" w:rsidR="00D60DBF" w:rsidRPr="00BC372A" w:rsidRDefault="00D60DBF" w:rsidP="00D60DBF">
      <w:pPr>
        <w:jc w:val="both"/>
        <w:rPr>
          <w:lang w:val="hr-HR"/>
        </w:rPr>
      </w:pPr>
    </w:p>
    <w:p w14:paraId="1DA5DED4" w14:textId="77777777" w:rsidR="00D60DBF" w:rsidRPr="00BC372A" w:rsidRDefault="00D60DBF" w:rsidP="00D60DBF">
      <w:pPr>
        <w:jc w:val="both"/>
        <w:rPr>
          <w:lang w:val="hr-HR"/>
        </w:rPr>
      </w:pPr>
      <w:r w:rsidRPr="00BC372A">
        <w:rPr>
          <w:lang w:val="hr-HR"/>
        </w:rPr>
        <w:t xml:space="preserve">Ovim člankom definiraju se prekogranični učinci incidenta ukoliko on ima učinak na druge države. Na temelju podataka o incidentu, koje je kritični subjekt dostavio putem nadležnog tijela, Koordinativno tijelo obavješćuje jedinstvene kontaktne točke drugih pogođenih država članica ako incident ima ili može imati znatan utjecaj na kritične subjekte i kontinuitet pružanja ključnih usluga jednoj ili više drugih država članica ili u jednoj ili u više drugih država članica. Ako incident ima ili bi mogao imati znatan učinak na kontinuitet pružanja ključnih usluga za šest ili više država članica ili u njima, Koordinativno tijelo je o incidentu dužno obavijestiti  Europsku komisiju. S podacima o incidentu Koordinativno tijelo postupa </w:t>
      </w:r>
      <w:r w:rsidRPr="00BC372A">
        <w:rPr>
          <w:iCs/>
          <w:lang w:val="hr-HR"/>
        </w:rPr>
        <w:t>u skladu s pravnim aktima Europske unije odnosno posebnim propisima Republike Hrvatske, na način kojim se poštuje njihova povjerljivost i štiti sigurnost i komercijalni interes kritične infrastrukture na kojoj se dogodio incident</w:t>
      </w:r>
      <w:r w:rsidRPr="00BC372A">
        <w:rPr>
          <w:i/>
          <w:iCs/>
          <w:lang w:val="hr-HR"/>
        </w:rPr>
        <w:t>.</w:t>
      </w:r>
    </w:p>
    <w:p w14:paraId="7F622156" w14:textId="77777777" w:rsidR="00D60DBF" w:rsidRPr="00BC372A" w:rsidRDefault="00D60DBF" w:rsidP="00D60DBF">
      <w:pPr>
        <w:jc w:val="both"/>
        <w:rPr>
          <w:b/>
          <w:lang w:val="hr-HR"/>
        </w:rPr>
      </w:pPr>
    </w:p>
    <w:p w14:paraId="72A5D487" w14:textId="77777777" w:rsidR="00FB059F" w:rsidRDefault="00FB059F" w:rsidP="00D60DBF">
      <w:pPr>
        <w:jc w:val="both"/>
        <w:rPr>
          <w:b/>
          <w:lang w:val="hr-HR"/>
        </w:rPr>
      </w:pPr>
    </w:p>
    <w:p w14:paraId="5ED73BA6" w14:textId="77777777" w:rsidR="00FB059F" w:rsidRDefault="00FB059F" w:rsidP="00D60DBF">
      <w:pPr>
        <w:jc w:val="both"/>
        <w:rPr>
          <w:b/>
          <w:lang w:val="hr-HR"/>
        </w:rPr>
      </w:pPr>
    </w:p>
    <w:p w14:paraId="02182BD8" w14:textId="77777777" w:rsidR="00F07754" w:rsidRDefault="00F07754" w:rsidP="00D60DBF">
      <w:pPr>
        <w:jc w:val="both"/>
        <w:rPr>
          <w:b/>
          <w:lang w:val="hr-HR"/>
        </w:rPr>
      </w:pPr>
    </w:p>
    <w:p w14:paraId="7456BD74" w14:textId="77777777" w:rsidR="00D60DBF" w:rsidRPr="00BC372A" w:rsidRDefault="00D60DBF" w:rsidP="00D60DBF">
      <w:pPr>
        <w:jc w:val="both"/>
        <w:rPr>
          <w:b/>
          <w:lang w:val="hr-HR"/>
        </w:rPr>
      </w:pPr>
      <w:r w:rsidRPr="00BC372A">
        <w:rPr>
          <w:b/>
          <w:lang w:val="hr-HR"/>
        </w:rPr>
        <w:t>Uz članak 34.</w:t>
      </w:r>
    </w:p>
    <w:p w14:paraId="3EAF0FFE" w14:textId="77777777" w:rsidR="00D60DBF" w:rsidRPr="00BC372A" w:rsidRDefault="00D60DBF" w:rsidP="00D60DBF">
      <w:pPr>
        <w:jc w:val="both"/>
        <w:rPr>
          <w:lang w:val="hr-HR"/>
        </w:rPr>
      </w:pPr>
    </w:p>
    <w:p w14:paraId="5D054FA0" w14:textId="77777777" w:rsidR="00D60DBF" w:rsidRPr="00BC372A" w:rsidRDefault="00D60DBF" w:rsidP="00D60DBF">
      <w:pPr>
        <w:jc w:val="both"/>
        <w:rPr>
          <w:lang w:val="hr-HR"/>
        </w:rPr>
      </w:pPr>
      <w:r w:rsidRPr="00BC372A">
        <w:rPr>
          <w:lang w:val="hr-HR"/>
        </w:rPr>
        <w:t xml:space="preserve">Odredbama ovoga članka definirana je provjera podobnosti koju mogu zatražiti kritični subjekti sukladno vlastitim potrebama i u slučaju nužnosti. Sigurnosni koordinator za kritičnu infrastrukturu kod kritičnog subjekta može podnijeti zahtjev Koordinativnom tijelu za provjeru podobnosti osoba koje: imaju osjetljive funkcije u kritičnom subjektu ili obavljaju poslove za kritični subjekt, posebno u vezi s mjerama otpornosti i zaštite kritične infrastrukture; imaju ovlaštenje za izravan ili daljinski pristup prostorima, informacijskim ili kontrolnim sustavima povezanim sa sigurnošću i razmatraju se za zapošljavanje na prethodno navedene funkcije. Kroz procjenu rizika i sigurnosni plan, kritični subjekt definira funkcije za koje će se zatražiti provjera podobnosti. Zahtjevi se ocjenjuju u razumnom roku i obrađuju u skladu s nacionalnim pravom i postupcima o obradi i zaštiti osobnih podataka, te u skladu s relevantnim pravom Europske unije o obradi osobnih podataka, a provjere podobnosti su razmjerne i strogo ograničene na nužne potrebe, isključivo u svrhu evaluacije potencijalnog sigurnosnog rizika za dotični kritični subjekt. Koordinativno tijelo provjeru obavlja u suradnji sa Sigurnosno-obavještajnom agencijom i tijelom državne uprave nadležnim za pravosuđe, a odgovor na zahtjev dostavlja u roku od deset radnih dana od datuma njegovog primitka.     </w:t>
      </w:r>
    </w:p>
    <w:p w14:paraId="2FCC8A7D" w14:textId="77777777" w:rsidR="00D60DBF" w:rsidRPr="00BC372A" w:rsidRDefault="00D60DBF" w:rsidP="00D60DBF">
      <w:pPr>
        <w:jc w:val="both"/>
        <w:rPr>
          <w:b/>
          <w:lang w:val="hr-HR"/>
        </w:rPr>
      </w:pPr>
    </w:p>
    <w:p w14:paraId="54E99D53" w14:textId="77777777" w:rsidR="00D60DBF" w:rsidRPr="00BC372A" w:rsidRDefault="00D60DBF" w:rsidP="00D60DBF">
      <w:pPr>
        <w:jc w:val="both"/>
        <w:rPr>
          <w:b/>
          <w:lang w:val="hr-HR"/>
        </w:rPr>
      </w:pPr>
      <w:r w:rsidRPr="00BC372A">
        <w:rPr>
          <w:b/>
          <w:lang w:val="hr-HR"/>
        </w:rPr>
        <w:t xml:space="preserve">Uz članak 35. </w:t>
      </w:r>
    </w:p>
    <w:p w14:paraId="214550AC" w14:textId="77777777" w:rsidR="00D60DBF" w:rsidRPr="00BC372A" w:rsidRDefault="00D60DBF" w:rsidP="00D60DBF">
      <w:pPr>
        <w:jc w:val="both"/>
        <w:rPr>
          <w:lang w:val="hr-HR"/>
        </w:rPr>
      </w:pPr>
    </w:p>
    <w:p w14:paraId="7B348FF3" w14:textId="77777777" w:rsidR="00D60DBF" w:rsidRPr="00BC372A" w:rsidRDefault="00D60DBF" w:rsidP="00D60DBF">
      <w:pPr>
        <w:jc w:val="both"/>
        <w:rPr>
          <w:lang w:val="hr-HR"/>
        </w:rPr>
      </w:pPr>
      <w:r w:rsidRPr="00BC372A">
        <w:rPr>
          <w:lang w:val="hr-HR"/>
        </w:rPr>
        <w:t>Članak 35. propisuje što obuhvaća postupak provjere podobnosti: provjeru identiteta osobe za koju se provodi provjera podobnosti</w:t>
      </w:r>
      <w:r w:rsidRPr="00BC372A">
        <w:rPr>
          <w:b/>
          <w:lang w:val="hr-HR"/>
        </w:rPr>
        <w:t xml:space="preserve">, </w:t>
      </w:r>
      <w:r w:rsidRPr="00BC372A">
        <w:rPr>
          <w:lang w:val="hr-HR"/>
        </w:rPr>
        <w:t>evidentiranost u kaznenim evidencijama osobe u pogledu kažnjivih djela koja se progone po službenoj dužnosti i prekršaj protiv javnog reda i mira s elementima nasilja, a koja su relevantna za specifično radno mjesto kod kritičnog subjekta</w:t>
      </w:r>
      <w:r w:rsidRPr="00BC372A">
        <w:rPr>
          <w:b/>
          <w:lang w:val="hr-HR"/>
        </w:rPr>
        <w:t xml:space="preserve"> </w:t>
      </w:r>
      <w:r w:rsidRPr="00BC372A">
        <w:rPr>
          <w:lang w:val="hr-HR"/>
        </w:rPr>
        <w:t xml:space="preserve">i evidentiranost u evidencijama Sigurnosno - obavještajne agencije u pogledu aktivnosti ili radnji koje se poduzimaju radi ugrožavanja Ustavom Republike Hrvatske utvrđenog poretka, ugrožavanja sigurnosti državnih tijela, građana i nacionalnih interesa. U cilju provođenja provjere podobnosti, Koordinativno tijelo podnosi zahtjev za provjeru tijelu državne uprave nadležnom za pravosuđe i kroz Europski informacijski sustav kaznene evidencije za potrebe dobivanja podataka iz nacionalnih kaznenih evidencija i iz kaznenih evidencija drugih država članica. Ovaj članak naglašava da su provjere podobnosti razmjerne i strogo ograničene na one koje je nužno provesti. </w:t>
      </w:r>
    </w:p>
    <w:p w14:paraId="2A8369B2" w14:textId="77777777" w:rsidR="00D60DBF" w:rsidRPr="00BC372A" w:rsidRDefault="00D60DBF" w:rsidP="00D60DBF">
      <w:pPr>
        <w:jc w:val="both"/>
        <w:rPr>
          <w:b/>
          <w:lang w:val="hr-HR"/>
        </w:rPr>
      </w:pPr>
    </w:p>
    <w:p w14:paraId="0E7A946E" w14:textId="77777777" w:rsidR="00D60DBF" w:rsidRPr="00BC372A" w:rsidRDefault="00D60DBF" w:rsidP="00D60DBF">
      <w:pPr>
        <w:jc w:val="both"/>
        <w:rPr>
          <w:b/>
          <w:lang w:val="hr-HR"/>
        </w:rPr>
      </w:pPr>
      <w:r w:rsidRPr="00BC372A">
        <w:rPr>
          <w:b/>
          <w:lang w:val="hr-HR"/>
        </w:rPr>
        <w:t xml:space="preserve">Uz članak 36. </w:t>
      </w:r>
    </w:p>
    <w:p w14:paraId="0F9CED5F" w14:textId="77777777" w:rsidR="00D60DBF" w:rsidRPr="00BC372A" w:rsidRDefault="00D60DBF" w:rsidP="00D60DBF">
      <w:pPr>
        <w:jc w:val="both"/>
        <w:rPr>
          <w:lang w:val="hr-HR"/>
        </w:rPr>
      </w:pPr>
    </w:p>
    <w:p w14:paraId="124B0BD6" w14:textId="77777777" w:rsidR="00D60DBF" w:rsidRPr="00BC372A" w:rsidRDefault="00D60DBF" w:rsidP="00D60DBF">
      <w:pPr>
        <w:jc w:val="both"/>
        <w:rPr>
          <w:lang w:val="hr-HR"/>
        </w:rPr>
      </w:pPr>
      <w:r w:rsidRPr="00BC372A">
        <w:rPr>
          <w:lang w:val="hr-HR"/>
        </w:rPr>
        <w:t xml:space="preserve">Članak 36. definira ulogu sigurnosnog koordinatora i njegovog zamjenika kroz poslove koordiniranja provedbe svih mjera i postupaka u zaštiti kritične infrastrukture i jačanju otpornosti kritičnih subjekata u nadležnom tijelu i kritičnom subjektu. Sigurnosni koordinator i njegov zamjenik predstavljaju dvosmjernu vezu između kritičnog subjekta i nadležnog sektorskog tijela. </w:t>
      </w:r>
    </w:p>
    <w:p w14:paraId="6411DEAA" w14:textId="77777777" w:rsidR="00D60DBF" w:rsidRPr="00BC372A" w:rsidRDefault="00D60DBF" w:rsidP="00D60DBF">
      <w:pPr>
        <w:jc w:val="both"/>
        <w:rPr>
          <w:b/>
          <w:lang w:val="hr-HR"/>
        </w:rPr>
      </w:pPr>
    </w:p>
    <w:p w14:paraId="1C981C5E" w14:textId="77777777" w:rsidR="00D60DBF" w:rsidRPr="00BC372A" w:rsidRDefault="00D60DBF" w:rsidP="00D60DBF">
      <w:pPr>
        <w:jc w:val="both"/>
        <w:rPr>
          <w:b/>
          <w:lang w:val="hr-HR"/>
        </w:rPr>
      </w:pPr>
      <w:r w:rsidRPr="00BC372A">
        <w:rPr>
          <w:b/>
          <w:lang w:val="hr-HR"/>
        </w:rPr>
        <w:t xml:space="preserve">Uz članak 37. </w:t>
      </w:r>
    </w:p>
    <w:p w14:paraId="1284F840" w14:textId="77777777" w:rsidR="00D60DBF" w:rsidRPr="00BC372A" w:rsidRDefault="00D60DBF" w:rsidP="00D60DBF">
      <w:pPr>
        <w:jc w:val="both"/>
        <w:rPr>
          <w:lang w:val="hr-HR"/>
        </w:rPr>
      </w:pPr>
    </w:p>
    <w:p w14:paraId="12346846" w14:textId="77777777" w:rsidR="00D60DBF" w:rsidRPr="00BC372A" w:rsidRDefault="00D60DBF" w:rsidP="00D60DBF">
      <w:pPr>
        <w:jc w:val="both"/>
        <w:rPr>
          <w:lang w:val="hr-HR"/>
        </w:rPr>
      </w:pPr>
      <w:r w:rsidRPr="00BC372A">
        <w:rPr>
          <w:lang w:val="hr-HR"/>
        </w:rPr>
        <w:t>Ovim člankom propisano je da svako nadležno tijelo mora odrediti sigurnosne koordinatore za kritičnu infrastrukturu i to za svaki sektor iz svog djelokruga te su navedeni poslovi koje obavlja sigurnosni koordinator. Kroz članak se opisuje opseg poslova sigurnosnog koordinatora u nadležnom tijelu. Za sigurnosnog koordinatora za kritičnu infrastrukturu u nadležnom tijelu i njegovog zamjenika provodi se temeljna sigurnosna provjera sukladno propisu kojim se uređuju sigurnosne provjere. Nadležno tijelo podnosi zahtjev za provođenje sigurnosne provjere za sigurnosnog koordinatora za kritičnu infrastrukturu i njegovog zamjenika Sigurnosno - obavještajnoj agenciji.</w:t>
      </w:r>
    </w:p>
    <w:p w14:paraId="7F9101AB" w14:textId="77777777" w:rsidR="00D60DBF" w:rsidRPr="00BC372A" w:rsidRDefault="00D60DBF" w:rsidP="00D60DBF">
      <w:pPr>
        <w:jc w:val="both"/>
        <w:rPr>
          <w:b/>
          <w:lang w:val="hr-HR"/>
        </w:rPr>
      </w:pPr>
    </w:p>
    <w:p w14:paraId="78F9FED2" w14:textId="77777777" w:rsidR="00D60DBF" w:rsidRPr="00BC372A" w:rsidRDefault="00D60DBF" w:rsidP="00D60DBF">
      <w:pPr>
        <w:jc w:val="both"/>
        <w:rPr>
          <w:b/>
          <w:lang w:val="hr-HR"/>
        </w:rPr>
      </w:pPr>
      <w:r w:rsidRPr="00BC372A">
        <w:rPr>
          <w:b/>
          <w:lang w:val="hr-HR"/>
        </w:rPr>
        <w:t>Uz članak 38.</w:t>
      </w:r>
    </w:p>
    <w:p w14:paraId="29B1A850" w14:textId="77777777" w:rsidR="00D60DBF" w:rsidRPr="00BC372A" w:rsidRDefault="00D60DBF" w:rsidP="00D60DBF">
      <w:pPr>
        <w:jc w:val="both"/>
        <w:rPr>
          <w:lang w:val="hr-HR"/>
        </w:rPr>
      </w:pPr>
    </w:p>
    <w:p w14:paraId="1F92DFCE" w14:textId="77777777" w:rsidR="00D60DBF" w:rsidRPr="00BC372A" w:rsidRDefault="00D60DBF" w:rsidP="00D60DBF">
      <w:pPr>
        <w:jc w:val="both"/>
        <w:rPr>
          <w:lang w:val="hr-HR"/>
        </w:rPr>
      </w:pPr>
      <w:r w:rsidRPr="00BC372A">
        <w:rPr>
          <w:lang w:val="hr-HR"/>
        </w:rPr>
        <w:t>Članak 38. propisuje ulogu sigurnosnog koordinatora kritičnog subjekta. Kritični subjekt dužan je, nakon donošenja odluke o potvrđivanju kritičnih subjekata, u roku</w:t>
      </w:r>
      <w:r w:rsidR="00DF441B">
        <w:rPr>
          <w:lang w:val="hr-HR"/>
        </w:rPr>
        <w:t xml:space="preserve"> od 30 dana</w:t>
      </w:r>
      <w:r w:rsidRPr="00BC372A">
        <w:rPr>
          <w:lang w:val="hr-HR"/>
        </w:rPr>
        <w:t xml:space="preserve"> odrediti i nadležnom tijelu dostaviti prijedlog za imenovanje sigurnosnog koordinatora za kritičnu infrastrukturu i njegovog zamjenika, koji je u provedbi mjera i postupaka u zaštiti i jačanja otpornosti odgovoran za komunikaciju između kritičnog subjekta i nadležnog tijela. Ovim člankom propisani su i poslovi sigurnosnog koordinatora kritičnog subjekta. </w:t>
      </w:r>
    </w:p>
    <w:p w14:paraId="60A09409" w14:textId="77777777" w:rsidR="00D60DBF" w:rsidRPr="00BC372A" w:rsidRDefault="00D60DBF" w:rsidP="00D60DBF">
      <w:pPr>
        <w:jc w:val="both"/>
        <w:rPr>
          <w:b/>
          <w:lang w:val="hr-HR"/>
        </w:rPr>
      </w:pPr>
    </w:p>
    <w:p w14:paraId="0B5C11F0" w14:textId="77777777" w:rsidR="00D60DBF" w:rsidRPr="00BC372A" w:rsidRDefault="00D60DBF" w:rsidP="00D60DBF">
      <w:pPr>
        <w:jc w:val="both"/>
        <w:rPr>
          <w:lang w:val="hr-HR"/>
        </w:rPr>
      </w:pPr>
      <w:r w:rsidRPr="00BC372A">
        <w:rPr>
          <w:b/>
          <w:lang w:val="hr-HR"/>
        </w:rPr>
        <w:t>Uz članak 39.</w:t>
      </w:r>
    </w:p>
    <w:p w14:paraId="6628D08B" w14:textId="77777777" w:rsidR="00D60DBF" w:rsidRPr="00BC372A" w:rsidRDefault="00D60DBF" w:rsidP="00D60DBF">
      <w:pPr>
        <w:jc w:val="both"/>
        <w:rPr>
          <w:lang w:val="hr-HR"/>
        </w:rPr>
      </w:pPr>
    </w:p>
    <w:p w14:paraId="46D552B7" w14:textId="77777777" w:rsidR="00D60DBF" w:rsidRPr="00BC372A" w:rsidRDefault="00D60DBF" w:rsidP="00D60DBF">
      <w:pPr>
        <w:jc w:val="both"/>
        <w:rPr>
          <w:lang w:val="hr-HR"/>
        </w:rPr>
      </w:pPr>
      <w:r w:rsidRPr="00BC372A">
        <w:rPr>
          <w:lang w:val="hr-HR"/>
        </w:rPr>
        <w:t xml:space="preserve">Odredbama ovoga članka propisano je da se za sigurnosnog koordinatora za kritičnu infrastrukturu kod kritičnog subjekta i njegovog zamjenika, prije njihovog imenovanja, provodi temeljna sigurnosna provjera sukladno propisu kojim se uređuju sigurnosne provjere te postupak provođenja provjere. Nadležno tijelo, na temelju zaprimljenog prijedloga kritičnog subjekta, podnosi Sigurnosno-obavještajnoj agenciji zahtjev za sigurnosnu provjeru.  </w:t>
      </w:r>
    </w:p>
    <w:p w14:paraId="00D317BE" w14:textId="77777777" w:rsidR="00D60DBF" w:rsidRPr="00BC372A" w:rsidRDefault="00D60DBF" w:rsidP="00D60DBF">
      <w:pPr>
        <w:jc w:val="both"/>
        <w:rPr>
          <w:lang w:val="hr-HR"/>
        </w:rPr>
      </w:pPr>
    </w:p>
    <w:p w14:paraId="3D427EA8" w14:textId="77777777" w:rsidR="00D60DBF" w:rsidRPr="00BC372A" w:rsidRDefault="00D60DBF" w:rsidP="00D60DBF">
      <w:pPr>
        <w:jc w:val="both"/>
        <w:rPr>
          <w:b/>
          <w:lang w:val="hr-HR"/>
        </w:rPr>
      </w:pPr>
      <w:r w:rsidRPr="00BC372A">
        <w:rPr>
          <w:b/>
          <w:lang w:val="hr-HR"/>
        </w:rPr>
        <w:t>Uz članak 40.</w:t>
      </w:r>
    </w:p>
    <w:p w14:paraId="3B01DA6F" w14:textId="77777777" w:rsidR="00D60DBF" w:rsidRPr="00BC372A" w:rsidRDefault="00D60DBF" w:rsidP="00D60DBF">
      <w:pPr>
        <w:jc w:val="both"/>
        <w:rPr>
          <w:lang w:val="hr-HR"/>
        </w:rPr>
      </w:pPr>
    </w:p>
    <w:p w14:paraId="5125ACBD" w14:textId="77777777" w:rsidR="00D60DBF" w:rsidRPr="00BC372A" w:rsidRDefault="00D60DBF" w:rsidP="00D60DBF">
      <w:pPr>
        <w:jc w:val="both"/>
        <w:rPr>
          <w:lang w:val="hr-HR"/>
        </w:rPr>
      </w:pPr>
      <w:r w:rsidRPr="00BC372A">
        <w:rPr>
          <w:lang w:val="hr-HR"/>
        </w:rPr>
        <w:t xml:space="preserve">Ovim člankom propisuje se obveza osposobljavanja sigurnosnog koordinatora za kritičnu infrastrukturu prema kojoj su nadležna tijela i kritični subjekti dužni omogućiti osposobljavanje sigurnosnih koordinatora za kritičnu infrastrukturu, kako bi se osigurala ujednačena razina znanja svih dionika u zaštiti kritičnih infrastruktura. Osposobljavanje provodi Koordinativno tijelo, u suradnji sa znanstvenim i stručnim institucijama. Ministar pravilnikom propisuje program i način provedbe osposobljavanja za obavljanje poslova sigurnosnog koordinatora za kritičnu infrastrukturu. Sigurnosni koordinator po završetku osposobljavanja stječe potvrdu koja vrijedi četiri godine, koju je po isteku u obvezi ponovno obnoviti. </w:t>
      </w:r>
    </w:p>
    <w:p w14:paraId="2D60B563" w14:textId="77777777" w:rsidR="00D60DBF" w:rsidRPr="00BC372A" w:rsidRDefault="00D60DBF" w:rsidP="00D60DBF">
      <w:pPr>
        <w:jc w:val="both"/>
        <w:rPr>
          <w:lang w:val="hr-HR"/>
        </w:rPr>
      </w:pPr>
    </w:p>
    <w:p w14:paraId="721B71ED" w14:textId="77777777" w:rsidR="00D60DBF" w:rsidRPr="00BC372A" w:rsidRDefault="00D60DBF" w:rsidP="00D60DBF">
      <w:pPr>
        <w:jc w:val="both"/>
        <w:rPr>
          <w:b/>
          <w:lang w:val="hr-HR"/>
        </w:rPr>
      </w:pPr>
      <w:r w:rsidRPr="00BC372A">
        <w:rPr>
          <w:b/>
          <w:lang w:val="hr-HR"/>
        </w:rPr>
        <w:t>Uz članak 41.</w:t>
      </w:r>
    </w:p>
    <w:p w14:paraId="21EE7E92" w14:textId="77777777" w:rsidR="00D60DBF" w:rsidRPr="00BC372A" w:rsidRDefault="00D60DBF" w:rsidP="00D60DBF">
      <w:pPr>
        <w:jc w:val="both"/>
        <w:rPr>
          <w:lang w:val="hr-HR"/>
        </w:rPr>
      </w:pPr>
    </w:p>
    <w:p w14:paraId="557A690D" w14:textId="77777777" w:rsidR="00D60DBF" w:rsidRPr="00BC372A" w:rsidRDefault="00D60DBF" w:rsidP="00D60DBF">
      <w:pPr>
        <w:jc w:val="both"/>
        <w:rPr>
          <w:lang w:val="hr-HR"/>
        </w:rPr>
      </w:pPr>
      <w:r w:rsidRPr="00BC372A">
        <w:rPr>
          <w:lang w:val="hr-HR"/>
        </w:rPr>
        <w:t>Odredbama ovoga članka definira se postupak utvrđivanja kritičnih subjekata od posebnog europskog značaja. Ako kritični subjekt koji je ranije potvrđen kao kritični subjekt za Republiku Hrvatsku pruža ključne usluge, osim Republike Hrvatske, za šest ili više država članica ili u šest ili više država članica, dužan je o tome obavijestiti nadležno tijelo. Obavijest sadrži podatke o ključnim uslugama koje pruža za ili u takvim državama članicama, te za koje države članice odnosno u kojim državama članicama pruža takve ključne usluge. Nadležno tijelo potom obavješćuje Koordinativno tijelo o utvrđivanju kritičnih subjekata od posebnog europskog značaja, a Koordinativno tijelo obavijest o utvrđivanju takvih kritičnih subjekata i o uslugama koje oni pružaju bez nepotrebne odgode dostavlja Europskoj komisiji. Kada Europska komisija, na temelju savjetovanja s nadležnim tijelima država članica u kojima ili za koje se pružaju kritične usluge te s kritičnim subjektom, utvrdi da kritični subjekt pruža ključne usluge za ili u šest ili više država članica, obavijestit će nadležno tijelo da se kritični subjekt smatra kritičnim subjektom od europskog značaja te o njegovim obvezama. Nadležno tijelo obavještava kritičnog subjekta o njegovom statusu subjekta od posebnog europskog značaja te se on takvim smatra od primitka te obavijesti.</w:t>
      </w:r>
    </w:p>
    <w:p w14:paraId="541CF289" w14:textId="77777777" w:rsidR="00D60DBF" w:rsidRPr="00BC372A" w:rsidRDefault="00D60DBF" w:rsidP="00D60DBF">
      <w:pPr>
        <w:jc w:val="both"/>
        <w:rPr>
          <w:lang w:val="hr-HR"/>
        </w:rPr>
      </w:pPr>
    </w:p>
    <w:p w14:paraId="7591514D" w14:textId="77777777" w:rsidR="00FB059F" w:rsidRDefault="00FB059F" w:rsidP="00D60DBF">
      <w:pPr>
        <w:jc w:val="both"/>
        <w:rPr>
          <w:b/>
          <w:lang w:val="hr-HR"/>
        </w:rPr>
      </w:pPr>
    </w:p>
    <w:p w14:paraId="62E8E783" w14:textId="77777777" w:rsidR="00D60DBF" w:rsidRPr="00BC372A" w:rsidRDefault="00D60DBF" w:rsidP="00D60DBF">
      <w:pPr>
        <w:jc w:val="both"/>
        <w:rPr>
          <w:b/>
          <w:lang w:val="hr-HR"/>
        </w:rPr>
      </w:pPr>
      <w:r w:rsidRPr="00BC372A">
        <w:rPr>
          <w:b/>
          <w:lang w:val="hr-HR"/>
        </w:rPr>
        <w:t>Uz članak 42.</w:t>
      </w:r>
    </w:p>
    <w:p w14:paraId="1C068633" w14:textId="77777777" w:rsidR="00D60DBF" w:rsidRPr="00BC372A" w:rsidRDefault="00D60DBF" w:rsidP="00D60DBF">
      <w:pPr>
        <w:jc w:val="both"/>
        <w:rPr>
          <w:lang w:val="hr-HR"/>
        </w:rPr>
      </w:pPr>
    </w:p>
    <w:p w14:paraId="415724CD" w14:textId="77777777" w:rsidR="00D60DBF" w:rsidRPr="00BC372A" w:rsidRDefault="00D60DBF" w:rsidP="00D60DBF">
      <w:pPr>
        <w:jc w:val="both"/>
        <w:rPr>
          <w:lang w:val="hr-HR"/>
        </w:rPr>
      </w:pPr>
      <w:r w:rsidRPr="00BC372A">
        <w:rPr>
          <w:lang w:val="hr-HR"/>
        </w:rPr>
        <w:t>Ovim člankom propisano je da Koordinativno tijelo, na zahtjev nadležnog tijela i uz suglasnost Vlade Republike Hrvatske, može podnijeti Europskoj komisiji zahtjev za organiziranje savjetodavne misije kako bi se procijenile mjere otpornosti i zaštite kritične infrastrukture koje uspostavlja kritični subjekt kojega je potvrdila Republika Hrvatska, a utvrđen je kao kritični subjekt od posebnog europskog značaja. Europska komisija može, i na vlastitu inicijativu kao i na zahtjev jedne ili više država članica kojima ili u kojima se pruža ključna usluga, organizirati savjetodavnu misiju ako je s time suglasna država koja je utvrdila kritični subjekt. Propisano je i koje informacije osigurava Koordinativno tijelo za potrebe savjetodavne misije te rokovi dostave nalaza. Nalazi se analiziraju te su nadležno tijelo i kritični subjekt od posebnog europskog značaja dužni uzeti u obzir mišljenja te, Europskoj komisiji i državama članicama kojima se pruža ili u kojima se pruža ključna usluga, dostavljati informacije o mjerama poduzetima na temelju tog mišljenja.</w:t>
      </w:r>
    </w:p>
    <w:p w14:paraId="472B90E2" w14:textId="77777777" w:rsidR="00D60DBF" w:rsidRPr="00BC372A" w:rsidRDefault="00D60DBF" w:rsidP="00D60DBF">
      <w:pPr>
        <w:jc w:val="both"/>
        <w:rPr>
          <w:lang w:val="hr-HR"/>
        </w:rPr>
      </w:pPr>
      <w:r w:rsidRPr="00BC372A">
        <w:rPr>
          <w:lang w:val="hr-HR"/>
        </w:rPr>
        <w:t>Članovi savjetodavne misije moraju imati valjano i odgovarajuće uvjerenje o sigurnosnoj provjeri. Europska komisija snosi troškove sudjelovanja u savjetodavnim misijama te organizira program svake savjetodavne misije uz savjetovanje s članovima savjetodavne misije i u dogovoru s Koordinativnim tijelom. Kritični subjekti od posebnog europskog značaja moraju omogućiti savjetodavnim misijama pristup informacijama, sustavima i objektima povezanima s pružanjem njihovih ključnih usluga potrebnim za provedbu savjetodavne misije. Savjetodavne misije provode se u skladu s važećim nacionalnim pravom, poštujući odgovornost Republike Hrvatske za nacionalnu sigurnost i zaštitu sigurnosnih interesa.</w:t>
      </w:r>
    </w:p>
    <w:p w14:paraId="6D6201B8" w14:textId="77777777" w:rsidR="00D60DBF" w:rsidRPr="00BC372A" w:rsidRDefault="00D60DBF" w:rsidP="00D60DBF">
      <w:pPr>
        <w:jc w:val="both"/>
        <w:rPr>
          <w:lang w:val="hr-HR"/>
        </w:rPr>
      </w:pPr>
    </w:p>
    <w:p w14:paraId="63E8E4F4" w14:textId="77777777" w:rsidR="00D60DBF" w:rsidRPr="00BC372A" w:rsidRDefault="00D60DBF" w:rsidP="00D60DBF">
      <w:pPr>
        <w:jc w:val="both"/>
        <w:rPr>
          <w:b/>
          <w:lang w:val="hr-HR"/>
        </w:rPr>
      </w:pPr>
      <w:r w:rsidRPr="00BC372A">
        <w:rPr>
          <w:b/>
          <w:lang w:val="hr-HR"/>
        </w:rPr>
        <w:t>Uz članak 43.</w:t>
      </w:r>
    </w:p>
    <w:p w14:paraId="78A4613E" w14:textId="77777777" w:rsidR="00D60DBF" w:rsidRPr="00BC372A" w:rsidRDefault="00D60DBF" w:rsidP="00D60DBF">
      <w:pPr>
        <w:jc w:val="both"/>
        <w:rPr>
          <w:lang w:val="hr-HR"/>
        </w:rPr>
      </w:pPr>
    </w:p>
    <w:p w14:paraId="55338A59" w14:textId="77777777" w:rsidR="00D60DBF" w:rsidRPr="00BC372A" w:rsidRDefault="00D60DBF" w:rsidP="00D60DBF">
      <w:pPr>
        <w:jc w:val="both"/>
        <w:rPr>
          <w:lang w:val="hr-HR"/>
        </w:rPr>
      </w:pPr>
      <w:r w:rsidRPr="00BC372A">
        <w:rPr>
          <w:lang w:val="hr-HR"/>
        </w:rPr>
        <w:t>Ovim odredbama propisuje se da je Koordinativno tijelo jedinstvena kontaktna točka za razmjenu informacija i koordiniranje aktivnosti u vezi s europskom kritičnom infrastrukturom s drugim državama članicama i tijelima Europske unije. Podaci o jedinstvenoj kontaktnoj točki (telefonski broj i adresa elektroničke pošte) i upute za prijavu iznenadnih događaja u kritičnim infrastrukturama, bit će dostupni na službenim mrežnim stranicama Koordinativnog tijela i nadležnih tijela. Jedinstvena kontaktna točka iz stavka 1. ovoga članka do 17. srpnja 2028., te nakon toga svake dvije godine, podnosi Europskoj komisiji i Skupini za otpornost kritičnih subjekata sažeto izvješće o primljenim obavijestima o izvanrednim događajima u kritičnim infrastrukturama, uključujući broj obavijesti, prirodu prijavljenih incidenata i poduzete mjere. Razmjena informacija o kritičnim subjektima od posebnog europskog značaja putem jedinstvenih kontaktnih točaka država članica ne isključuje prava i obveze drugih tijela državne uprave za razmjenu informacija, znanja i iskustava sa nadležnim tijelima drugih država članica.</w:t>
      </w:r>
    </w:p>
    <w:p w14:paraId="354F57DE" w14:textId="77777777" w:rsidR="00D60DBF" w:rsidRPr="00BC372A" w:rsidRDefault="00D60DBF" w:rsidP="00D60DBF">
      <w:pPr>
        <w:jc w:val="both"/>
        <w:rPr>
          <w:lang w:val="hr-HR"/>
        </w:rPr>
      </w:pPr>
    </w:p>
    <w:p w14:paraId="3FEAA9D4" w14:textId="77777777" w:rsidR="00D60DBF" w:rsidRPr="00BC372A" w:rsidRDefault="00D60DBF" w:rsidP="00D60DBF">
      <w:pPr>
        <w:jc w:val="both"/>
        <w:rPr>
          <w:b/>
          <w:lang w:val="hr-HR"/>
        </w:rPr>
      </w:pPr>
      <w:r w:rsidRPr="00BC372A">
        <w:rPr>
          <w:b/>
          <w:lang w:val="hr-HR"/>
        </w:rPr>
        <w:t>Uz članak 44.</w:t>
      </w:r>
    </w:p>
    <w:p w14:paraId="2881FD1D" w14:textId="77777777" w:rsidR="00D60DBF" w:rsidRPr="00BC372A" w:rsidRDefault="00D60DBF" w:rsidP="00D60DBF">
      <w:pPr>
        <w:jc w:val="both"/>
        <w:rPr>
          <w:lang w:val="hr-HR"/>
        </w:rPr>
      </w:pPr>
    </w:p>
    <w:p w14:paraId="1DD805DF" w14:textId="77777777" w:rsidR="00D60DBF" w:rsidRPr="00BC372A" w:rsidRDefault="00D60DBF" w:rsidP="00D60DBF">
      <w:pPr>
        <w:jc w:val="both"/>
        <w:rPr>
          <w:lang w:val="hr-HR"/>
        </w:rPr>
      </w:pPr>
      <w:r w:rsidRPr="00BC372A">
        <w:rPr>
          <w:lang w:val="hr-HR"/>
        </w:rPr>
        <w:t>Ovim člankom propisano je postupanje s podacima o kritičnoj infrastrukturi. Popis kritičnih subjekata, podaci o kritičnim subjektima, kao i svi drugi podaci koji nastaju u svrhu provedbe ovoga Zakona koriste se isključivo u svrhu provedbe zahtjeva iz ovoga Zakona i javno se ne objavljuju.</w:t>
      </w:r>
    </w:p>
    <w:p w14:paraId="036608AB" w14:textId="77777777" w:rsidR="00D60DBF" w:rsidRPr="00BC372A" w:rsidRDefault="00D60DBF" w:rsidP="00D60DBF">
      <w:pPr>
        <w:jc w:val="both"/>
        <w:rPr>
          <w:lang w:val="hr-HR"/>
        </w:rPr>
      </w:pPr>
      <w:r w:rsidRPr="00BC372A">
        <w:rPr>
          <w:lang w:val="hr-HR"/>
        </w:rPr>
        <w:t>Popis i podaci predstavljaju informacije u odnosu na koje je moguće ograničiti pravo pristupa korisniku informacija, ovisno o rezultatima testa razmjernosti i javnog interesa koji se provodi prema odredbama posebnog zakona o pravu na pristup informacijama. Nadležna tijela dužna su pri razmjeni podataka iz stavka 1. ovoga članka voditi računa o potrebi ograničavanja pristupa podacima kada je to potrebno u svrhu sprječavanja, otkrivanja, provođenja istraživanja i vođenja kaznenog postupka. U postupanju s klasificiranim podacima i podacima označenim oznakom „NEKLASIFICIRANO“ primjenjuju se mjere i standardi informacijske sigurnosti čiju primjenu nadzire središnje državno tijelo nadležno za informacijsku sigurnost sukladno propisima kojima se uređuje informacijska sigurnost. Ministar će pravilnikom propisati način klasificiranja podataka i kriterija za određivanje stupnjeva tajnosti za podatke iz područja kritičnih infrastruktura te za druge podatke povezane s pojedinačnim kritičnim subjektom, ako je klasificiranje takvih podataka potrebno radi zaštite vrijednosti štićenih propisom o tajnosti podataka. Članak propisuje i postupanje s podacima koji se odnose na kritične subjekte od posebnog europskog značaja.</w:t>
      </w:r>
    </w:p>
    <w:p w14:paraId="7C6734A0" w14:textId="77777777" w:rsidR="00D60DBF" w:rsidRPr="00BC372A" w:rsidRDefault="00D60DBF" w:rsidP="00D60DBF">
      <w:pPr>
        <w:jc w:val="both"/>
        <w:rPr>
          <w:lang w:val="hr-HR"/>
        </w:rPr>
      </w:pPr>
    </w:p>
    <w:p w14:paraId="1E5ADA49" w14:textId="77777777" w:rsidR="00D60DBF" w:rsidRPr="00BC372A" w:rsidRDefault="00D60DBF" w:rsidP="00D60DBF">
      <w:pPr>
        <w:jc w:val="both"/>
        <w:rPr>
          <w:b/>
          <w:lang w:val="hr-HR"/>
        </w:rPr>
      </w:pPr>
      <w:r w:rsidRPr="00BC372A">
        <w:rPr>
          <w:b/>
          <w:lang w:val="hr-HR"/>
        </w:rPr>
        <w:t>Uz članak 45.</w:t>
      </w:r>
    </w:p>
    <w:p w14:paraId="1E74D540" w14:textId="77777777" w:rsidR="00D60DBF" w:rsidRPr="00BC372A" w:rsidRDefault="00D60DBF" w:rsidP="00D60DBF">
      <w:pPr>
        <w:jc w:val="both"/>
        <w:rPr>
          <w:lang w:val="hr-HR"/>
        </w:rPr>
      </w:pPr>
    </w:p>
    <w:p w14:paraId="0325AA9B" w14:textId="77777777" w:rsidR="00D60DBF" w:rsidRPr="00BC372A" w:rsidRDefault="00D60DBF" w:rsidP="00D60DBF">
      <w:pPr>
        <w:jc w:val="both"/>
        <w:rPr>
          <w:lang w:val="hr-HR"/>
        </w:rPr>
      </w:pPr>
      <w:r w:rsidRPr="00BC372A">
        <w:rPr>
          <w:lang w:val="hr-HR"/>
        </w:rPr>
        <w:t xml:space="preserve">Ovom odredbom definiran je inspekcijski nadzor nad provedbom odredbi ovoga Zakona. Nadzor provode inspektori nadležni za civilnu zaštitu što im je i obveza sukladno propisanom opisu poslova. U inspekcijskom nadzoru inspektori nadziru ispunjavanje uvjeta i način rada osoba koje su obvezne provoditi mjere i aktivnosti Zakona, obavljaju izravan uvid u prostore koje kritični subjekti upotrebljavaju za pružanje svojih usluga na lokaciji kao i uvid u opće i pojedinačne akte kojima se osigurava otpornost kritičnih subjekata. Uvidom u opće i pojedinačne akte utvrđuje se jesu li izrađene procjene i analize rizika, doneseni sigurnosni planovi, određeni sigurnosni koordinatori za kritičnu infrastrukturu i ispunjene sve ostale obveze koje su definirane ovim Zakonom. Nadzire se i obavljanje poslova privatne zaštite koje je definirano odredbama ovoga Zakona. Ako se inspekcijskim nadzorom utvrdi povreda Zakona, inspektor ima pravo i obvezu bez odgađanja: narediti otklanjanje utvrđenih nedostataka odnosno nepravilnosti u određenom roku; pokrenuti prekršajni postupak ako se nepravilnosti ne otklone u određenom roku; zatražiti od nadležnog tijela provedbu revizije u pogledu kritičnih subjekata i poduzeti druge mjere i izvršiti druge radnje koje je ovlašten poduzeti i izvršiti na temelju ovoga Zakona i posebnog propisa. Stavkom 4. ovoga članka određuje se da ako tijekom inspekcijskog nadzora inspektor utvrdi da nije ovlašten izravno postupati, odmah će izvijestiti nadležno tijelo ili regulatorno tijelo te zatražiti pokretanje postupka i poduzimanje mjera u skladu s posebnim propisima. Pod navedenim stavkom podrazumijevaju se situacije kada inspektor zamijeti moguće nedostatke ili nepravilnosti koje nisu vezane uz odredbe ovoga Zakona, da o njima izvijestiti nadležno ili regulatorno tijelo kako bi oni, u okviru svojim nadležnosti, utvrdili i po potrebi naložili otklanjanje nedostataka u skladu s posebnim propisima. Odredbama ovoga članka ne ograničava se mogućnosti nadzora i ostalim inspekcijskim i nadležnim službama u kritičnim subjektima koji se provode u skladu s odredbama posebnih zakona i propisa.    </w:t>
      </w:r>
    </w:p>
    <w:p w14:paraId="570EB22E" w14:textId="77777777" w:rsidR="00D60DBF" w:rsidRPr="00BC372A" w:rsidRDefault="00D60DBF" w:rsidP="00D60DBF">
      <w:pPr>
        <w:jc w:val="both"/>
        <w:rPr>
          <w:lang w:val="hr-HR"/>
        </w:rPr>
      </w:pPr>
    </w:p>
    <w:p w14:paraId="69D67F8E" w14:textId="77777777" w:rsidR="00D60DBF" w:rsidRPr="00BC372A" w:rsidRDefault="00D60DBF" w:rsidP="00D60DBF">
      <w:pPr>
        <w:jc w:val="both"/>
        <w:rPr>
          <w:b/>
          <w:lang w:val="hr-HR"/>
        </w:rPr>
      </w:pPr>
      <w:r w:rsidRPr="00BC372A">
        <w:rPr>
          <w:b/>
          <w:lang w:val="hr-HR"/>
        </w:rPr>
        <w:t>Uz članak 46.</w:t>
      </w:r>
    </w:p>
    <w:p w14:paraId="64E84A31" w14:textId="77777777" w:rsidR="00D60DBF" w:rsidRPr="00BC372A" w:rsidRDefault="00D60DBF" w:rsidP="00D60DBF">
      <w:pPr>
        <w:jc w:val="both"/>
        <w:rPr>
          <w:lang w:val="hr-HR"/>
        </w:rPr>
      </w:pPr>
    </w:p>
    <w:p w14:paraId="3E733150" w14:textId="77777777" w:rsidR="00D60DBF" w:rsidRPr="00BC372A" w:rsidRDefault="00D60DBF" w:rsidP="00D60DBF">
      <w:pPr>
        <w:jc w:val="both"/>
        <w:rPr>
          <w:lang w:val="hr-HR"/>
        </w:rPr>
      </w:pPr>
      <w:r w:rsidRPr="00BC372A">
        <w:rPr>
          <w:lang w:val="hr-HR"/>
        </w:rPr>
        <w:t>Članak 46. propisuje da radi osiguranja jedinstvenog pristupa analizi rizika kritičnih subjekata, primjenu međusektorskih mjerila kod svih sudionika provedbe Zakona utvrđuje Koordinativno tijelo, a primjenu sektorskih mjerila kritičnih subjekata u analizi rizika utvrđuju nadležna tijela i regulatorna tijela u sektorima iz svog djelokruga.</w:t>
      </w:r>
    </w:p>
    <w:p w14:paraId="64379909" w14:textId="77777777" w:rsidR="00D60DBF" w:rsidRPr="00BC372A" w:rsidRDefault="00D60DBF" w:rsidP="00D60DBF">
      <w:pPr>
        <w:jc w:val="both"/>
        <w:rPr>
          <w:lang w:val="hr-HR"/>
        </w:rPr>
      </w:pPr>
    </w:p>
    <w:p w14:paraId="43F6D958" w14:textId="77777777" w:rsidR="00D60DBF" w:rsidRPr="00BC372A" w:rsidRDefault="00D60DBF" w:rsidP="00D60DBF">
      <w:pPr>
        <w:jc w:val="both"/>
        <w:rPr>
          <w:b/>
          <w:lang w:val="hr-HR"/>
        </w:rPr>
      </w:pPr>
      <w:r w:rsidRPr="00BC372A">
        <w:rPr>
          <w:b/>
          <w:lang w:val="hr-HR"/>
        </w:rPr>
        <w:t>Uz članak 47.</w:t>
      </w:r>
    </w:p>
    <w:p w14:paraId="6FFCCE19" w14:textId="77777777" w:rsidR="00D60DBF" w:rsidRPr="00BC372A" w:rsidRDefault="00D60DBF" w:rsidP="00D60DBF">
      <w:pPr>
        <w:jc w:val="both"/>
        <w:rPr>
          <w:b/>
          <w:lang w:val="hr-HR"/>
        </w:rPr>
      </w:pPr>
    </w:p>
    <w:p w14:paraId="507B79B6" w14:textId="77777777" w:rsidR="00D60DBF" w:rsidRPr="00BC372A" w:rsidRDefault="00D60DBF" w:rsidP="00D60DBF">
      <w:pPr>
        <w:jc w:val="both"/>
        <w:rPr>
          <w:lang w:val="hr-HR"/>
        </w:rPr>
      </w:pPr>
      <w:r w:rsidRPr="00BC372A">
        <w:rPr>
          <w:lang w:val="hr-HR"/>
        </w:rPr>
        <w:t>Ovim člankom propisane su prekršajne odredbe za kritične subjekte ukoliko ne provode obveze propisane ovim zakonom. Novčanom kaznom u iznosu od 65.000,00 do 130.000,00 eura kaznit pravna osoba – kritični subjekt ako: ne izradi procjenu rizika kritičnog subjekta u propisanom roku, ne izradi Sigurnosni plan u propisanom roku, uslugu zaštite kritične infrastrukture povjeri pravnoj osobi i obrtu koji nema certifikat za provedbu zaštite kritične infrastrukture, u slučaju incidenta ne poduzme bez odgađanja mjere i aktivnosti za zaštitu kritične infrastrukture. Novčanom kaznom za prethodno navedene prekršaje kaznit će se i odgovorna osoba kritičnog subjekta u iznosu od 1.300,00 do 6.000,00 eura.</w:t>
      </w:r>
    </w:p>
    <w:p w14:paraId="2BF912DC" w14:textId="77777777" w:rsidR="00D60DBF" w:rsidRPr="00BC372A" w:rsidRDefault="00D60DBF" w:rsidP="00D60DBF">
      <w:pPr>
        <w:jc w:val="both"/>
        <w:rPr>
          <w:b/>
          <w:lang w:val="hr-HR"/>
        </w:rPr>
      </w:pPr>
    </w:p>
    <w:p w14:paraId="0D55504D" w14:textId="77777777" w:rsidR="00D60DBF" w:rsidRPr="00BC372A" w:rsidRDefault="00D60DBF" w:rsidP="00D60DBF">
      <w:pPr>
        <w:jc w:val="both"/>
        <w:rPr>
          <w:b/>
          <w:lang w:val="hr-HR"/>
        </w:rPr>
      </w:pPr>
      <w:r w:rsidRPr="00BC372A">
        <w:rPr>
          <w:b/>
          <w:lang w:val="hr-HR"/>
        </w:rPr>
        <w:t>Uz članak 48.</w:t>
      </w:r>
    </w:p>
    <w:p w14:paraId="1CF64D4D" w14:textId="77777777" w:rsidR="00D60DBF" w:rsidRPr="00BC372A" w:rsidRDefault="00D60DBF" w:rsidP="00D60DBF">
      <w:pPr>
        <w:jc w:val="both"/>
        <w:rPr>
          <w:lang w:val="hr-HR"/>
        </w:rPr>
      </w:pPr>
    </w:p>
    <w:p w14:paraId="300046B6" w14:textId="77777777" w:rsidR="00D60DBF" w:rsidRPr="00BC372A" w:rsidRDefault="00D60DBF" w:rsidP="00D60DBF">
      <w:pPr>
        <w:jc w:val="both"/>
        <w:rPr>
          <w:lang w:val="hr-HR"/>
        </w:rPr>
      </w:pPr>
      <w:r w:rsidRPr="00BC372A">
        <w:rPr>
          <w:lang w:val="hr-HR"/>
        </w:rPr>
        <w:t>Članak 48. propisuje novčane kazne u iznosu od 20.000,00 do 64.</w:t>
      </w:r>
      <w:r w:rsidR="00DF441B">
        <w:rPr>
          <w:lang w:val="hr-HR"/>
        </w:rPr>
        <w:t>000</w:t>
      </w:r>
      <w:r w:rsidRPr="00BC372A">
        <w:rPr>
          <w:lang w:val="hr-HR"/>
        </w:rPr>
        <w:t>,00 eura za pravnu osobu – kritični subjekt ako: nadležnom tijelu ne dostavi obavijesti o donošenju sigurnosnog plana, nadležnom i koordinativnom tijelu ne dostavi u roku detaljno izvješće o incidentu, ne odredi sigurnosnog koordinatora za kritičnu infrastrukturu. Novčanom kaznom za navedene prekršaje kaznit će se odgovorna osoba kritičnog subjekta u iznosu od 1.300,00 do 6.000,00 eura.</w:t>
      </w:r>
    </w:p>
    <w:p w14:paraId="15A56F63" w14:textId="77777777" w:rsidR="00D60DBF" w:rsidRPr="00BC372A" w:rsidRDefault="00D60DBF" w:rsidP="00D60DBF">
      <w:pPr>
        <w:jc w:val="both"/>
        <w:rPr>
          <w:lang w:val="hr-HR"/>
        </w:rPr>
      </w:pPr>
    </w:p>
    <w:p w14:paraId="06AEF672" w14:textId="77777777" w:rsidR="00D60DBF" w:rsidRPr="00BC372A" w:rsidRDefault="00D60DBF" w:rsidP="00D60DBF">
      <w:pPr>
        <w:jc w:val="both"/>
        <w:rPr>
          <w:b/>
          <w:lang w:val="hr-HR"/>
        </w:rPr>
      </w:pPr>
      <w:r w:rsidRPr="00BC372A">
        <w:rPr>
          <w:b/>
          <w:lang w:val="hr-HR"/>
        </w:rPr>
        <w:t>Uz članak 49.</w:t>
      </w:r>
    </w:p>
    <w:p w14:paraId="01311FDA" w14:textId="77777777" w:rsidR="00D60DBF" w:rsidRPr="00BC372A" w:rsidRDefault="00D60DBF" w:rsidP="00D60DBF">
      <w:pPr>
        <w:jc w:val="both"/>
        <w:rPr>
          <w:lang w:val="hr-HR"/>
        </w:rPr>
      </w:pPr>
    </w:p>
    <w:p w14:paraId="549F96A8" w14:textId="77777777" w:rsidR="00D60DBF" w:rsidRPr="00BC372A" w:rsidRDefault="00D60DBF" w:rsidP="00D60DBF">
      <w:pPr>
        <w:jc w:val="both"/>
        <w:rPr>
          <w:lang w:val="hr-HR"/>
        </w:rPr>
      </w:pPr>
      <w:r w:rsidRPr="00BC372A">
        <w:rPr>
          <w:lang w:val="hr-HR"/>
        </w:rPr>
        <w:t>Odredbom ovoga članka propisuje se da za prekršaje iz ovoga Zakona može odgovarati samo prekršajno odgovorna osoba, budući da kritični subjekti mogu biti i javni subjekti, kao što su državna tijela i tijela jedinica lokalne i područne (regionalne) samouprave, a s obzirom da Republika Hrvatska ne može prekršajno odgovarati odnosno jedinice lokalne i područne samouprave odgovaraju samo za prekršaje koji su počinjeni radnjama koje ne ulaze u izvršavanje njihovih ovlasti.</w:t>
      </w:r>
    </w:p>
    <w:p w14:paraId="0963882C" w14:textId="77777777" w:rsidR="00D60DBF" w:rsidRPr="00BC372A" w:rsidRDefault="00D60DBF" w:rsidP="00D60DBF">
      <w:pPr>
        <w:jc w:val="both"/>
        <w:rPr>
          <w:lang w:val="hr-HR"/>
        </w:rPr>
      </w:pPr>
    </w:p>
    <w:p w14:paraId="4A6BB675" w14:textId="77777777" w:rsidR="00D60DBF" w:rsidRPr="00BC372A" w:rsidRDefault="00D60DBF" w:rsidP="00D60DBF">
      <w:pPr>
        <w:jc w:val="both"/>
        <w:rPr>
          <w:b/>
          <w:lang w:val="hr-HR"/>
        </w:rPr>
      </w:pPr>
      <w:r w:rsidRPr="00BC372A">
        <w:rPr>
          <w:b/>
          <w:lang w:val="hr-HR"/>
        </w:rPr>
        <w:t>Uz članak 50.</w:t>
      </w:r>
    </w:p>
    <w:p w14:paraId="2143825E" w14:textId="77777777" w:rsidR="00D60DBF" w:rsidRPr="00BC372A" w:rsidRDefault="00D60DBF" w:rsidP="00D60DBF">
      <w:pPr>
        <w:jc w:val="both"/>
        <w:rPr>
          <w:lang w:val="hr-HR"/>
        </w:rPr>
      </w:pPr>
    </w:p>
    <w:p w14:paraId="35ED1E26" w14:textId="77777777" w:rsidR="00D60DBF" w:rsidRPr="00BC372A" w:rsidRDefault="00D60DBF" w:rsidP="00D60DBF">
      <w:pPr>
        <w:jc w:val="both"/>
        <w:rPr>
          <w:lang w:val="hr-HR"/>
        </w:rPr>
      </w:pPr>
      <w:r w:rsidRPr="00BC372A">
        <w:rPr>
          <w:lang w:val="hr-HR"/>
        </w:rPr>
        <w:t>Odredbama ovoga članka određuje se da će Vlada Republike Hrvatske do 17. siječnja 2026. donijeti akt strateškog planiranja za otpornost kritičnih subjekata iz članka 11. ovoga Zakona te Nacionalnu procjenu rizika kritične infrastrukture iz članka 12. ovoga Zakona. Također, nadležna tijela dužna su Koordinativnom tijelu dostaviti prijedlog popisa kritičnih subjekata za sektore iz svoje nadležnosti u roku od tri mjeseca od dana donošenja Nacionalne procjene rizika kritične infrastrukture.</w:t>
      </w:r>
    </w:p>
    <w:p w14:paraId="64AA7503" w14:textId="77777777" w:rsidR="00D60DBF" w:rsidRPr="00BC372A" w:rsidRDefault="00D60DBF" w:rsidP="00D60DBF">
      <w:pPr>
        <w:jc w:val="both"/>
        <w:rPr>
          <w:lang w:val="hr-HR"/>
        </w:rPr>
      </w:pPr>
    </w:p>
    <w:p w14:paraId="7A57F2CA" w14:textId="77777777" w:rsidR="00D60DBF" w:rsidRPr="00BC372A" w:rsidRDefault="00D60DBF" w:rsidP="00D60DBF">
      <w:pPr>
        <w:jc w:val="both"/>
        <w:rPr>
          <w:b/>
          <w:lang w:val="hr-HR"/>
        </w:rPr>
      </w:pPr>
      <w:r w:rsidRPr="00BC372A">
        <w:rPr>
          <w:b/>
          <w:lang w:val="hr-HR"/>
        </w:rPr>
        <w:t>Uz članak 51.</w:t>
      </w:r>
    </w:p>
    <w:p w14:paraId="1B0A3582" w14:textId="77777777" w:rsidR="00D60DBF" w:rsidRPr="00BC372A" w:rsidRDefault="00D60DBF" w:rsidP="00D60DBF">
      <w:pPr>
        <w:jc w:val="both"/>
        <w:rPr>
          <w:lang w:val="hr-HR"/>
        </w:rPr>
      </w:pPr>
    </w:p>
    <w:p w14:paraId="71B37518" w14:textId="0231ADCF" w:rsidR="00D60DBF" w:rsidRPr="00BC372A" w:rsidRDefault="00D60DBF" w:rsidP="00D60DBF">
      <w:pPr>
        <w:jc w:val="both"/>
        <w:rPr>
          <w:lang w:val="hr-HR"/>
        </w:rPr>
      </w:pPr>
      <w:r w:rsidRPr="00BC372A">
        <w:rPr>
          <w:lang w:val="hr-HR"/>
        </w:rPr>
        <w:t xml:space="preserve">Sukladno ovom članku, ministar će pravilnik o metodologiji za izradu analize iz članka 14. stavka 2. ovoga Zakona i pravilnik o postupanju s klasificiranim podacima o kritičnoj infrastrukturi iz 44. stavka 5. ovoga Zakona donijeti u roku od šest mjeseci od dana stupanja na snagu ovoga Zakona. Ministar će pravilnik o programu i načinu provedbe osposobljavanja sigurnosnih koordinatora za kritičnu infrastrukturu iz članka 40. stavka 3. ovoga Zakona donijeti u roku od godinu dana od dana stupanja na snagu ovoga Zakona. Do stupanja na snagu pravilnika iz članka 14. stavka 2. ovoga Zakona ostaje na snazi Pravilnik o metodologiji za izradu analize rizika poslovanja kritičnih infrastruktura („Narodne novine“, br. 47/16. i 93/17.). </w:t>
      </w:r>
      <w:r w:rsidR="003853C9">
        <w:rPr>
          <w:lang w:val="hr-HR"/>
        </w:rPr>
        <w:t xml:space="preserve">Također, do stupanja na snagu odluke iz članka 18. stavka 3. ovoga Zakona na snazi će ostati Odluka o  potvrđivanju identificiranih kritičnih infrastruktura KLASA: 022-03/23-04/137 URBROJ: 50301-29/24-23-6 od 20. ožujka 2024. Naime, nakon stupanja na snagu ovoga Zakona, u skladu s člankom 12., </w:t>
      </w:r>
      <w:r w:rsidR="003853C9" w:rsidRPr="003853C9">
        <w:rPr>
          <w:lang w:val="hr-HR"/>
        </w:rPr>
        <w:t xml:space="preserve">izradit će se Nacionalna procjena rizika kritične infrastrukture koja će biti podloga za utvrđivanje nacionalnih kritičnih subjekata, odnosno javnih ili privatnih subjekata koji pružaju jednu ili više ključnih usluga. U njezinu izradu bit će uključeni sigurnosni koordinatori iz sektorski nadležnih tijela državne uprave, zajedno sa sigurnosnim koordinatorima iz identificiranih kritičnih infrastruktura prema Odluci o potvrđivanju identificiranih kritičnih infrastruktura. Po izradi </w:t>
      </w:r>
      <w:r w:rsidR="003853C9">
        <w:rPr>
          <w:lang w:val="hr-HR"/>
        </w:rPr>
        <w:t xml:space="preserve">Nacionalne </w:t>
      </w:r>
      <w:r w:rsidR="003853C9" w:rsidRPr="003853C9">
        <w:rPr>
          <w:lang w:val="hr-HR"/>
        </w:rPr>
        <w:t>procjene rizika</w:t>
      </w:r>
      <w:r w:rsidR="003853C9">
        <w:rPr>
          <w:lang w:val="hr-HR"/>
        </w:rPr>
        <w:t xml:space="preserve"> kritične infrastrukture</w:t>
      </w:r>
      <w:r w:rsidR="003853C9" w:rsidRPr="003853C9">
        <w:rPr>
          <w:lang w:val="hr-HR"/>
        </w:rPr>
        <w:t xml:space="preserve"> te provedenog postupka identifikacije i utvrđivanja sektorskih i međusektorskih mjerila, Koordinativno tijelo će, na prijedlog sektorski nadležnih tijela, dostaviti Vladi na potvrđivanje popis nacionalnih kritičnih subjekata.</w:t>
      </w:r>
      <w:r w:rsidR="003853C9">
        <w:rPr>
          <w:lang w:val="hr-HR"/>
        </w:rPr>
        <w:t xml:space="preserve"> D</w:t>
      </w:r>
      <w:r w:rsidR="003853C9" w:rsidRPr="003853C9">
        <w:rPr>
          <w:lang w:val="hr-HR"/>
        </w:rPr>
        <w:t>onošenj</w:t>
      </w:r>
      <w:r w:rsidR="003853C9">
        <w:rPr>
          <w:lang w:val="hr-HR"/>
        </w:rPr>
        <w:t>em</w:t>
      </w:r>
      <w:r w:rsidR="003853C9" w:rsidRPr="003853C9">
        <w:rPr>
          <w:lang w:val="hr-HR"/>
        </w:rPr>
        <w:t xml:space="preserve"> Odluke o nacionalnim kritičnim subjektima s</w:t>
      </w:r>
      <w:r w:rsidR="003853C9">
        <w:rPr>
          <w:lang w:val="hr-HR"/>
        </w:rPr>
        <w:t>tvorit će se pretpostavke da se</w:t>
      </w:r>
      <w:r w:rsidR="003853C9" w:rsidRPr="003853C9">
        <w:rPr>
          <w:lang w:val="hr-HR"/>
        </w:rPr>
        <w:t xml:space="preserve"> Odluka o </w:t>
      </w:r>
      <w:r w:rsidR="003853C9">
        <w:rPr>
          <w:lang w:val="hr-HR"/>
        </w:rPr>
        <w:t xml:space="preserve">potvrđivanju identificiranih </w:t>
      </w:r>
      <w:r w:rsidR="003853C9" w:rsidRPr="003853C9">
        <w:rPr>
          <w:lang w:val="hr-HR"/>
        </w:rPr>
        <w:t xml:space="preserve"> nacionalnih kritičnih </w:t>
      </w:r>
      <w:r w:rsidR="00A16C62">
        <w:rPr>
          <w:lang w:val="hr-HR"/>
        </w:rPr>
        <w:t xml:space="preserve">infrastruktura </w:t>
      </w:r>
      <w:r w:rsidR="003853C9" w:rsidRPr="003853C9">
        <w:rPr>
          <w:lang w:val="hr-HR"/>
        </w:rPr>
        <w:t xml:space="preserve">stavi </w:t>
      </w:r>
      <w:r w:rsidR="003853C9">
        <w:rPr>
          <w:lang w:val="hr-HR"/>
        </w:rPr>
        <w:t>iz</w:t>
      </w:r>
      <w:r w:rsidR="003853C9" w:rsidRPr="003853C9">
        <w:rPr>
          <w:lang w:val="hr-HR"/>
        </w:rPr>
        <w:t>van snage.</w:t>
      </w:r>
      <w:r w:rsidR="003853C9">
        <w:rPr>
          <w:lang w:val="hr-HR"/>
        </w:rPr>
        <w:t xml:space="preserve"> Uz navedeno, p</w:t>
      </w:r>
      <w:r w:rsidRPr="00BC372A">
        <w:rPr>
          <w:lang w:val="hr-HR"/>
        </w:rPr>
        <w:t>ropisuje se prestanak važenja Odluke o određivanju sektora iz kojih središnja tijela državne uprave identificiraju nacionalne kritične infrastrukture te liste redoslijeda sektora kritičnih infrastruktura („Narodne novine“, broj 108/13.).</w:t>
      </w:r>
    </w:p>
    <w:p w14:paraId="0CA014C1" w14:textId="77777777" w:rsidR="00D60DBF" w:rsidRPr="00BC372A" w:rsidRDefault="00D60DBF" w:rsidP="00D60DBF">
      <w:pPr>
        <w:jc w:val="both"/>
        <w:rPr>
          <w:lang w:val="hr-HR"/>
        </w:rPr>
      </w:pPr>
    </w:p>
    <w:p w14:paraId="7448ED7A" w14:textId="77777777" w:rsidR="00D60DBF" w:rsidRPr="00BC372A" w:rsidRDefault="00D60DBF" w:rsidP="00D60DBF">
      <w:pPr>
        <w:jc w:val="both"/>
        <w:rPr>
          <w:b/>
          <w:lang w:val="hr-HR"/>
        </w:rPr>
      </w:pPr>
      <w:r w:rsidRPr="00BC372A">
        <w:rPr>
          <w:b/>
          <w:lang w:val="hr-HR"/>
        </w:rPr>
        <w:t xml:space="preserve">Uz članak 52. </w:t>
      </w:r>
    </w:p>
    <w:p w14:paraId="2CCB5875" w14:textId="77777777" w:rsidR="00D60DBF" w:rsidRPr="00BC372A" w:rsidRDefault="00D60DBF" w:rsidP="00D60DBF">
      <w:pPr>
        <w:jc w:val="both"/>
        <w:rPr>
          <w:lang w:val="hr-HR"/>
        </w:rPr>
      </w:pPr>
    </w:p>
    <w:p w14:paraId="100D5327" w14:textId="77777777" w:rsidR="00D60DBF" w:rsidRPr="00BC372A" w:rsidRDefault="00D60DBF" w:rsidP="00D60DBF">
      <w:pPr>
        <w:jc w:val="both"/>
        <w:rPr>
          <w:lang w:val="hr-HR"/>
        </w:rPr>
      </w:pPr>
      <w:r w:rsidRPr="00BC372A">
        <w:rPr>
          <w:lang w:val="hr-HR"/>
        </w:rPr>
        <w:t>Članak 51. propisuje da će ministar nadležan za poslove civilne zaštite donijeti odluku o međusektorskim mjerilima u roku od tri mjeseca od dana stupanja na snagu ovoga Zakona. Nadležna tijela dužna su donijeti sektorska mjerila u roku od tri mjeseca od dana stupanja na snagu ovoga Zakona.</w:t>
      </w:r>
    </w:p>
    <w:p w14:paraId="6A3BC00E" w14:textId="77777777" w:rsidR="00D60DBF" w:rsidRPr="00BC372A" w:rsidRDefault="00D60DBF" w:rsidP="00D60DBF">
      <w:pPr>
        <w:jc w:val="both"/>
        <w:rPr>
          <w:b/>
          <w:lang w:val="hr-HR"/>
        </w:rPr>
      </w:pPr>
    </w:p>
    <w:p w14:paraId="1143BE78" w14:textId="77777777" w:rsidR="00D60DBF" w:rsidRPr="00BC372A" w:rsidRDefault="00D60DBF" w:rsidP="00D60DBF">
      <w:pPr>
        <w:jc w:val="both"/>
        <w:rPr>
          <w:b/>
          <w:lang w:val="hr-HR"/>
        </w:rPr>
      </w:pPr>
      <w:r w:rsidRPr="00BC372A">
        <w:rPr>
          <w:b/>
          <w:lang w:val="hr-HR"/>
        </w:rPr>
        <w:t>Uz članak 53.</w:t>
      </w:r>
    </w:p>
    <w:p w14:paraId="6EEEABDA" w14:textId="77777777" w:rsidR="00D60DBF" w:rsidRPr="00BC372A" w:rsidRDefault="00D60DBF" w:rsidP="00D60DBF">
      <w:pPr>
        <w:jc w:val="both"/>
        <w:rPr>
          <w:lang w:val="hr-HR"/>
        </w:rPr>
      </w:pPr>
    </w:p>
    <w:p w14:paraId="5543B51E" w14:textId="77777777" w:rsidR="00D60DBF" w:rsidRPr="00BC372A" w:rsidRDefault="00D60DBF" w:rsidP="00D60DBF">
      <w:pPr>
        <w:jc w:val="both"/>
        <w:rPr>
          <w:lang w:val="hr-HR"/>
        </w:rPr>
      </w:pPr>
      <w:r w:rsidRPr="00BC372A">
        <w:rPr>
          <w:lang w:val="hr-HR"/>
        </w:rPr>
        <w:t>Odredbom stavka 1. definirano je da sve pravne osobe i obrti, koji imaju sklopljene ugovore za obavljanje poslove privatne zaštite kritične infrastrukture, nastavljaju obavljati poslove do isteka roka ugovora. Time se otklanja mogućnost da, stupanjem na snagu Zakona, moraju prekinuti postojeći ugovori s tvrtkama koje nemaju odgovarajući certifikat, te tako nanijeti šteta ugovornim stranama. Stavkom 2. ovoga članka omogućeno je kritičnim subjektima da, u razdoblju od godine dana od dana stupanja na snagu Zakona, obavljanje poslova privatne zaštite povjere pravnim osobama i obrtima koji su podnijeli zahtjev za izdavanje certifikata. Naime, pravne osobe i obrti koji žele obavljati poslove privatne zaštite kritične infrastrukture podnijet će zahtjev za izdavanje certifikata nakon stupanja na snagu Zakona. Stoga postoji mogućnost da pojedini ugovori sklopljeni radi obavljanja poslova privatne zaštite kritične infrastrukture isteknu nakon stupanja na snagu ovoga Zakona, a prije izdavanja certifikata pravnim osobama i obrtima. S obzirom na navedeno, intencija odredbe članka 52. stavka 2. je omogućiti kritičnim subjektima provedbu navedenog vida zaštite kritične infrastrukture odnosno sklapanje ugovora o obavljanju poslova privatne zaštite infrastrukture sa pravnim osobama ili obrtima koji još nisu ishodili certifikat, ali su podnijeli zahtjev za njegovo izdavanje, i to u prijelaznom razdoblju od godine dana od dana stupanja na snagu Zakona.</w:t>
      </w:r>
    </w:p>
    <w:p w14:paraId="21882188" w14:textId="77777777" w:rsidR="00D60DBF" w:rsidRPr="00BC372A" w:rsidRDefault="00D60DBF" w:rsidP="00D60DBF">
      <w:pPr>
        <w:jc w:val="both"/>
        <w:rPr>
          <w:b/>
          <w:lang w:val="hr-HR"/>
        </w:rPr>
      </w:pPr>
    </w:p>
    <w:p w14:paraId="7E7B2BE1" w14:textId="77777777" w:rsidR="00D60DBF" w:rsidRPr="00BC372A" w:rsidRDefault="00D60DBF" w:rsidP="00D60DBF">
      <w:pPr>
        <w:jc w:val="both"/>
        <w:rPr>
          <w:b/>
          <w:lang w:val="hr-HR"/>
        </w:rPr>
      </w:pPr>
      <w:r w:rsidRPr="00BC372A">
        <w:rPr>
          <w:b/>
          <w:lang w:val="hr-HR"/>
        </w:rPr>
        <w:t xml:space="preserve">Uz članak 54. </w:t>
      </w:r>
    </w:p>
    <w:p w14:paraId="564F4FE5" w14:textId="77777777" w:rsidR="00D60DBF" w:rsidRPr="00BC372A" w:rsidRDefault="00D60DBF" w:rsidP="00D60DBF">
      <w:pPr>
        <w:jc w:val="both"/>
        <w:rPr>
          <w:b/>
          <w:lang w:val="hr-HR"/>
        </w:rPr>
      </w:pPr>
    </w:p>
    <w:p w14:paraId="3BB8F974" w14:textId="77777777" w:rsidR="00D60DBF" w:rsidRPr="00BC372A" w:rsidRDefault="00D60DBF" w:rsidP="00D60DBF">
      <w:pPr>
        <w:jc w:val="both"/>
        <w:rPr>
          <w:lang w:val="hr-HR"/>
        </w:rPr>
      </w:pPr>
      <w:r w:rsidRPr="00BC372A">
        <w:rPr>
          <w:lang w:val="hr-HR"/>
        </w:rPr>
        <w:t>Članak 54. propisuje da će postojeći Zakon o kritičnim infrastrukturama („Narodne novine“ broj 56/13.) prestati važiti danom stupanja na snagu ovoga Zakona.</w:t>
      </w:r>
    </w:p>
    <w:p w14:paraId="4246BB3F" w14:textId="77777777" w:rsidR="00D60DBF" w:rsidRPr="00BC372A" w:rsidRDefault="00D60DBF" w:rsidP="00D60DBF">
      <w:pPr>
        <w:jc w:val="both"/>
        <w:rPr>
          <w:lang w:val="hr-HR"/>
        </w:rPr>
      </w:pPr>
    </w:p>
    <w:p w14:paraId="2E8A2D24" w14:textId="77777777" w:rsidR="00D60DBF" w:rsidRPr="00BC372A" w:rsidRDefault="00D60DBF" w:rsidP="00D60DBF">
      <w:pPr>
        <w:jc w:val="both"/>
        <w:rPr>
          <w:b/>
          <w:lang w:val="hr-HR"/>
        </w:rPr>
      </w:pPr>
      <w:r w:rsidRPr="00BC372A">
        <w:rPr>
          <w:b/>
          <w:lang w:val="hr-HR"/>
        </w:rPr>
        <w:t>Uz članak 55.</w:t>
      </w:r>
    </w:p>
    <w:p w14:paraId="05F27BF9" w14:textId="77777777" w:rsidR="00D60DBF" w:rsidRPr="00BC372A" w:rsidRDefault="00D60DBF" w:rsidP="00D60DBF">
      <w:pPr>
        <w:jc w:val="both"/>
        <w:rPr>
          <w:lang w:val="hr-HR"/>
        </w:rPr>
      </w:pPr>
    </w:p>
    <w:p w14:paraId="428AB448" w14:textId="77777777" w:rsidR="00D60DBF" w:rsidRPr="00BC372A" w:rsidRDefault="00D60DBF" w:rsidP="00D60DBF">
      <w:pPr>
        <w:jc w:val="both"/>
        <w:rPr>
          <w:lang w:val="hr-HR"/>
        </w:rPr>
      </w:pPr>
      <w:r w:rsidRPr="00BC372A">
        <w:rPr>
          <w:lang w:val="hr-HR"/>
        </w:rPr>
        <w:t>Propisuje se stupanje na snagu Zakona osmoga dana od dana objave u Narodnim novinama.</w:t>
      </w:r>
    </w:p>
    <w:p w14:paraId="5E330A2B" w14:textId="77777777" w:rsidR="00D60DBF" w:rsidRPr="00BC372A" w:rsidRDefault="00D60DBF" w:rsidP="00D60DBF">
      <w:pPr>
        <w:jc w:val="both"/>
        <w:rPr>
          <w:lang w:val="hr-HR"/>
        </w:rPr>
      </w:pPr>
    </w:p>
    <w:p w14:paraId="6719EF8E" w14:textId="77777777" w:rsidR="00D60DBF" w:rsidRPr="00BC372A" w:rsidRDefault="00D60DBF" w:rsidP="00D60DBF">
      <w:pPr>
        <w:jc w:val="both"/>
        <w:rPr>
          <w:lang w:val="hr-HR"/>
        </w:rPr>
      </w:pPr>
      <w:r w:rsidRPr="00BC372A">
        <w:rPr>
          <w:b/>
          <w:lang w:val="hr-HR"/>
        </w:rPr>
        <w:t xml:space="preserve">Prilogom I </w:t>
      </w:r>
      <w:r w:rsidRPr="00BC372A">
        <w:rPr>
          <w:lang w:val="hr-HR"/>
        </w:rPr>
        <w:t xml:space="preserve">definiraju se sektori, podsektori i kategorije kojima se utvrđuju kritični subjekti, te ključne usluge koje pružaju. </w:t>
      </w:r>
    </w:p>
    <w:p w14:paraId="690815EA" w14:textId="5A812165" w:rsidR="00D60DBF" w:rsidRDefault="00D60DBF" w:rsidP="00D60DBF">
      <w:pPr>
        <w:pStyle w:val="Title"/>
        <w:tabs>
          <w:tab w:val="left" w:pos="709"/>
        </w:tabs>
        <w:jc w:val="both"/>
        <w:outlineLvl w:val="0"/>
        <w:rPr>
          <w:rFonts w:ascii="Times New Roman" w:hAnsi="Times New Roman"/>
          <w:sz w:val="24"/>
        </w:rPr>
      </w:pPr>
    </w:p>
    <w:p w14:paraId="26EB0B24" w14:textId="5341567A" w:rsidR="00F06869" w:rsidRDefault="00F06869" w:rsidP="00D60DBF">
      <w:pPr>
        <w:pStyle w:val="Title"/>
        <w:tabs>
          <w:tab w:val="left" w:pos="709"/>
        </w:tabs>
        <w:jc w:val="both"/>
        <w:outlineLvl w:val="0"/>
        <w:rPr>
          <w:rFonts w:ascii="Times New Roman" w:hAnsi="Times New Roman"/>
          <w:sz w:val="24"/>
        </w:rPr>
      </w:pPr>
    </w:p>
    <w:p w14:paraId="0C9F6C87" w14:textId="6EC7390D" w:rsidR="00F06869" w:rsidRDefault="00F06869" w:rsidP="00D60DBF">
      <w:pPr>
        <w:pStyle w:val="Title"/>
        <w:tabs>
          <w:tab w:val="left" w:pos="709"/>
        </w:tabs>
        <w:jc w:val="both"/>
        <w:outlineLvl w:val="0"/>
        <w:rPr>
          <w:rFonts w:ascii="Times New Roman" w:hAnsi="Times New Roman"/>
          <w:sz w:val="24"/>
        </w:rPr>
      </w:pPr>
    </w:p>
    <w:p w14:paraId="6BE4884E" w14:textId="77777777" w:rsidR="00F06869" w:rsidRDefault="00F06869" w:rsidP="00D60DBF">
      <w:pPr>
        <w:pStyle w:val="Title"/>
        <w:tabs>
          <w:tab w:val="left" w:pos="709"/>
        </w:tabs>
        <w:jc w:val="both"/>
        <w:outlineLvl w:val="0"/>
        <w:rPr>
          <w:rFonts w:ascii="Times New Roman" w:hAnsi="Times New Roman"/>
          <w:sz w:val="24"/>
        </w:rPr>
      </w:pPr>
    </w:p>
    <w:p w14:paraId="763DB175" w14:textId="77777777" w:rsidR="00D60DBF" w:rsidRDefault="00D60DBF" w:rsidP="00D60DBF">
      <w:pPr>
        <w:pStyle w:val="Title"/>
        <w:tabs>
          <w:tab w:val="left" w:pos="709"/>
        </w:tabs>
        <w:jc w:val="both"/>
        <w:outlineLvl w:val="0"/>
        <w:rPr>
          <w:rFonts w:ascii="Times New Roman" w:hAnsi="Times New Roman"/>
          <w:sz w:val="24"/>
        </w:rPr>
      </w:pPr>
    </w:p>
    <w:p w14:paraId="37CDD495" w14:textId="77777777" w:rsidR="00D60DBF" w:rsidRPr="00BC372A" w:rsidRDefault="00D60DBF" w:rsidP="00D60DBF">
      <w:pPr>
        <w:pStyle w:val="Title"/>
        <w:tabs>
          <w:tab w:val="left" w:pos="709"/>
        </w:tabs>
        <w:jc w:val="both"/>
        <w:outlineLvl w:val="0"/>
        <w:rPr>
          <w:rFonts w:ascii="Times New Roman" w:hAnsi="Times New Roman"/>
          <w:sz w:val="24"/>
        </w:rPr>
      </w:pPr>
      <w:r>
        <w:rPr>
          <w:rFonts w:ascii="Times New Roman" w:hAnsi="Times New Roman"/>
          <w:sz w:val="24"/>
        </w:rPr>
        <w:t xml:space="preserve">IV.      </w:t>
      </w:r>
      <w:r w:rsidRPr="00BC372A">
        <w:rPr>
          <w:rFonts w:ascii="Times New Roman" w:hAnsi="Times New Roman"/>
          <w:sz w:val="24"/>
        </w:rPr>
        <w:t xml:space="preserve">OCJENA I IZVORI POTREBNIH SREDSTAVA ZA PROVOĐENJE ZAKONA </w:t>
      </w:r>
    </w:p>
    <w:p w14:paraId="6E61345D" w14:textId="77777777" w:rsidR="00D60DBF" w:rsidRPr="00BC372A" w:rsidRDefault="00D60DBF" w:rsidP="00D60DBF">
      <w:pPr>
        <w:rPr>
          <w:b/>
          <w:lang w:val="hr-HR"/>
        </w:rPr>
      </w:pPr>
    </w:p>
    <w:p w14:paraId="2222C4A1" w14:textId="77777777" w:rsidR="00D60DBF" w:rsidRPr="00BC372A" w:rsidRDefault="00D60DBF" w:rsidP="00D60DBF">
      <w:pPr>
        <w:ind w:firstLine="709"/>
        <w:jc w:val="both"/>
        <w:rPr>
          <w:lang w:val="hr-HR"/>
        </w:rPr>
      </w:pPr>
      <w:r w:rsidRPr="00BC372A">
        <w:rPr>
          <w:lang w:val="hr-HR"/>
        </w:rPr>
        <w:t>Za provedbu ovoga zakona nije potrebno osigurati dodatna financijska sredstva u državnom proračunu Republike Hrvatske.</w:t>
      </w:r>
    </w:p>
    <w:p w14:paraId="2ADE1D3F" w14:textId="77777777" w:rsidR="00D60DBF" w:rsidRPr="00D60DBF" w:rsidRDefault="00D60DBF" w:rsidP="00D60DBF">
      <w:pPr>
        <w:jc w:val="both"/>
        <w:rPr>
          <w:lang w:val="hr-HR"/>
        </w:rPr>
      </w:pPr>
    </w:p>
    <w:p w14:paraId="2614BBAD" w14:textId="77777777" w:rsidR="00271E65" w:rsidRPr="00D60DBF" w:rsidRDefault="00271E65" w:rsidP="0036109B">
      <w:pPr>
        <w:jc w:val="center"/>
        <w:rPr>
          <w:lang w:val="hr-HR"/>
        </w:rPr>
      </w:pPr>
    </w:p>
    <w:p w14:paraId="0470A1C2" w14:textId="77777777" w:rsidR="00271E65" w:rsidRPr="00D60DBF" w:rsidRDefault="00D60DBF" w:rsidP="00D60DBF">
      <w:pPr>
        <w:pStyle w:val="Title"/>
        <w:tabs>
          <w:tab w:val="left" w:pos="567"/>
        </w:tabs>
        <w:ind w:left="426" w:hanging="426"/>
        <w:jc w:val="both"/>
        <w:rPr>
          <w:rFonts w:ascii="Times New Roman" w:hAnsi="Times New Roman"/>
          <w:sz w:val="24"/>
        </w:rPr>
      </w:pPr>
      <w:r w:rsidRPr="00D60DBF">
        <w:rPr>
          <w:rFonts w:ascii="Times New Roman" w:hAnsi="Times New Roman"/>
          <w:sz w:val="24"/>
        </w:rPr>
        <w:t>V.</w:t>
      </w:r>
      <w:r>
        <w:rPr>
          <w:rFonts w:ascii="Times New Roman" w:hAnsi="Times New Roman"/>
          <w:sz w:val="24"/>
        </w:rPr>
        <w:t xml:space="preserve"> </w:t>
      </w:r>
      <w:r w:rsidRPr="00D60DBF">
        <w:rPr>
          <w:rFonts w:ascii="Times New Roman" w:hAnsi="Times New Roman"/>
          <w:sz w:val="24"/>
        </w:rPr>
        <w:t>RAZLIKE IZMEĐU RJEŠENJA KOJA SE PREDLAŽU KONAČNIM PRIJEDLOGOM ZAKONA U ODNOSU NA RJEŠENJA IZ PRIJEDLOGA ZAKONA TE RAZLOZI ZBOG KOJIH SU RAZLIKE NASTALE</w:t>
      </w:r>
    </w:p>
    <w:p w14:paraId="6FFA5502" w14:textId="77777777" w:rsidR="00D60DBF" w:rsidRDefault="00D60DBF" w:rsidP="00D60DBF">
      <w:pPr>
        <w:pStyle w:val="Title"/>
        <w:jc w:val="both"/>
        <w:rPr>
          <w:rFonts w:ascii="Times New Roman" w:hAnsi="Times New Roman"/>
          <w:sz w:val="24"/>
        </w:rPr>
      </w:pPr>
    </w:p>
    <w:p w14:paraId="719C1D24" w14:textId="77777777" w:rsidR="00CF3219" w:rsidRDefault="00CF3219" w:rsidP="00D60DBF">
      <w:pPr>
        <w:pStyle w:val="Title"/>
        <w:jc w:val="both"/>
        <w:rPr>
          <w:rFonts w:ascii="Times New Roman" w:hAnsi="Times New Roman"/>
          <w:b w:val="0"/>
          <w:sz w:val="24"/>
        </w:rPr>
      </w:pPr>
      <w:r w:rsidRPr="00CF3219">
        <w:rPr>
          <w:rFonts w:ascii="Times New Roman" w:hAnsi="Times New Roman"/>
          <w:b w:val="0"/>
          <w:sz w:val="24"/>
        </w:rPr>
        <w:tab/>
        <w:t>Nakon</w:t>
      </w:r>
      <w:r>
        <w:rPr>
          <w:rFonts w:ascii="Times New Roman" w:hAnsi="Times New Roman"/>
          <w:b w:val="0"/>
          <w:sz w:val="24"/>
        </w:rPr>
        <w:t xml:space="preserve"> provedene rasprave u prvom čitanju, Hrvatski sabor je na 5. sjednici održanoj 21. veljače 2025. godine donio Zaključak kojim se prihvaća Prijedlog zakona o kritičnoj infrastrukturi te se sve primjedbe, prijedlozi i mišljenja upućuju predlagatelju radi pripreme Konačnog prijedloga zakona.</w:t>
      </w:r>
    </w:p>
    <w:p w14:paraId="0D16F22E" w14:textId="77777777" w:rsidR="00CF3219" w:rsidRDefault="00CF3219" w:rsidP="00D60DBF">
      <w:pPr>
        <w:pStyle w:val="Title"/>
        <w:jc w:val="both"/>
        <w:rPr>
          <w:rFonts w:ascii="Times New Roman" w:hAnsi="Times New Roman"/>
          <w:b w:val="0"/>
          <w:sz w:val="24"/>
        </w:rPr>
      </w:pPr>
    </w:p>
    <w:p w14:paraId="44558B2E" w14:textId="77777777" w:rsidR="00CF3219" w:rsidRDefault="00CF3219" w:rsidP="00D60DBF">
      <w:pPr>
        <w:pStyle w:val="Title"/>
        <w:jc w:val="both"/>
        <w:rPr>
          <w:rFonts w:ascii="Times New Roman" w:hAnsi="Times New Roman"/>
          <w:b w:val="0"/>
          <w:sz w:val="24"/>
        </w:rPr>
      </w:pPr>
      <w:r>
        <w:rPr>
          <w:rFonts w:ascii="Times New Roman" w:hAnsi="Times New Roman"/>
          <w:b w:val="0"/>
          <w:sz w:val="24"/>
        </w:rPr>
        <w:tab/>
        <w:t>U odnosu na tekst Prijedloga zakona, koji je prošao prvo čitanje u Hrvatskom saboru, u tekstu Konačnog prijedloga zakona došlo je do određenih promjena u odnosu na tekst Prijedloga zakona prihvaćenog u prvom čitanju.</w:t>
      </w:r>
    </w:p>
    <w:p w14:paraId="20C92D98" w14:textId="77777777" w:rsidR="00CF3219" w:rsidRDefault="00CF3219" w:rsidP="00D60DBF">
      <w:pPr>
        <w:pStyle w:val="Title"/>
        <w:jc w:val="both"/>
        <w:rPr>
          <w:rFonts w:ascii="Times New Roman" w:hAnsi="Times New Roman"/>
          <w:b w:val="0"/>
          <w:sz w:val="24"/>
        </w:rPr>
      </w:pPr>
    </w:p>
    <w:p w14:paraId="60E6D770" w14:textId="77777777" w:rsidR="00CF3219" w:rsidRDefault="00CF3219" w:rsidP="00D60DBF">
      <w:pPr>
        <w:pStyle w:val="Title"/>
        <w:jc w:val="both"/>
        <w:rPr>
          <w:rFonts w:ascii="Times New Roman" w:hAnsi="Times New Roman"/>
          <w:b w:val="0"/>
          <w:sz w:val="24"/>
        </w:rPr>
      </w:pPr>
      <w:r>
        <w:rPr>
          <w:rFonts w:ascii="Times New Roman" w:hAnsi="Times New Roman"/>
          <w:b w:val="0"/>
          <w:sz w:val="24"/>
        </w:rPr>
        <w:tab/>
        <w:t>Odbor za zakonodavstvo Hrvatskoga sabora ukazao je na potrebu nomotehničke dorade određenih članaka Prijedloga zakona o kritičnoj infrastrukturi, što je i prihvaćeno u Konačnom prijedlogu zakona.</w:t>
      </w:r>
    </w:p>
    <w:p w14:paraId="12E3DEDF" w14:textId="77777777" w:rsidR="00C56F03" w:rsidRDefault="00C56F03" w:rsidP="00D60DBF">
      <w:pPr>
        <w:pStyle w:val="Title"/>
        <w:jc w:val="both"/>
        <w:rPr>
          <w:rFonts w:ascii="Times New Roman" w:hAnsi="Times New Roman"/>
          <w:b w:val="0"/>
          <w:sz w:val="24"/>
        </w:rPr>
      </w:pPr>
    </w:p>
    <w:p w14:paraId="4AE9DC2A" w14:textId="77777777" w:rsidR="00CF3219" w:rsidRDefault="00E96F1E" w:rsidP="00D60DBF">
      <w:pPr>
        <w:pStyle w:val="Title"/>
        <w:jc w:val="both"/>
        <w:rPr>
          <w:rFonts w:ascii="Times New Roman" w:hAnsi="Times New Roman"/>
          <w:b w:val="0"/>
          <w:sz w:val="24"/>
        </w:rPr>
      </w:pPr>
      <w:r>
        <w:rPr>
          <w:rFonts w:ascii="Times New Roman" w:hAnsi="Times New Roman"/>
          <w:b w:val="0"/>
          <w:sz w:val="24"/>
        </w:rPr>
        <w:tab/>
      </w:r>
      <w:r w:rsidR="00FB059F">
        <w:rPr>
          <w:rFonts w:ascii="Times New Roman" w:hAnsi="Times New Roman"/>
          <w:b w:val="0"/>
          <w:sz w:val="24"/>
        </w:rPr>
        <w:t xml:space="preserve">Prihvaćen je prijedlog saborske zastupnice Marije Lugarić te je u članku 22. stavku 1. propisano da su kritični subjekti  dužni izraditi procjenu rizika „najmanje svake četiri godine“, umjesto „svake četiri godine“, </w:t>
      </w:r>
      <w:r w:rsidR="00FB059F" w:rsidRPr="000106B5">
        <w:rPr>
          <w:rFonts w:ascii="Times New Roman" w:hAnsi="Times New Roman"/>
          <w:b w:val="0"/>
          <w:sz w:val="24"/>
        </w:rPr>
        <w:t>kako bi</w:t>
      </w:r>
      <w:r w:rsidR="00FB059F">
        <w:rPr>
          <w:rFonts w:ascii="Times New Roman" w:hAnsi="Times New Roman"/>
          <w:b w:val="0"/>
          <w:sz w:val="24"/>
        </w:rPr>
        <w:t xml:space="preserve"> se</w:t>
      </w:r>
      <w:r w:rsidR="00FB059F" w:rsidRPr="000106B5">
        <w:rPr>
          <w:rFonts w:ascii="Times New Roman" w:hAnsi="Times New Roman"/>
          <w:b w:val="0"/>
          <w:sz w:val="24"/>
        </w:rPr>
        <w:t xml:space="preserve"> procijen</w:t>
      </w:r>
      <w:r w:rsidR="00FB059F">
        <w:rPr>
          <w:rFonts w:ascii="Times New Roman" w:hAnsi="Times New Roman"/>
          <w:b w:val="0"/>
          <w:sz w:val="24"/>
        </w:rPr>
        <w:t>ili</w:t>
      </w:r>
      <w:r w:rsidR="00FB059F" w:rsidRPr="000106B5">
        <w:rPr>
          <w:rFonts w:ascii="Times New Roman" w:hAnsi="Times New Roman"/>
          <w:b w:val="0"/>
          <w:sz w:val="24"/>
        </w:rPr>
        <w:t xml:space="preserve"> sv</w:t>
      </w:r>
      <w:r w:rsidR="00FB059F">
        <w:rPr>
          <w:rFonts w:ascii="Times New Roman" w:hAnsi="Times New Roman"/>
          <w:b w:val="0"/>
          <w:sz w:val="24"/>
        </w:rPr>
        <w:t>i</w:t>
      </w:r>
      <w:r w:rsidR="00FB059F" w:rsidRPr="000106B5">
        <w:rPr>
          <w:rFonts w:ascii="Times New Roman" w:hAnsi="Times New Roman"/>
          <w:b w:val="0"/>
          <w:sz w:val="24"/>
        </w:rPr>
        <w:t xml:space="preserve"> relevantn</w:t>
      </w:r>
      <w:r w:rsidR="00FB059F">
        <w:rPr>
          <w:rFonts w:ascii="Times New Roman" w:hAnsi="Times New Roman"/>
          <w:b w:val="0"/>
          <w:sz w:val="24"/>
        </w:rPr>
        <w:t>i</w:t>
      </w:r>
      <w:r w:rsidR="00FB059F" w:rsidRPr="000106B5">
        <w:rPr>
          <w:rFonts w:ascii="Times New Roman" w:hAnsi="Times New Roman"/>
          <w:b w:val="0"/>
          <w:sz w:val="24"/>
        </w:rPr>
        <w:t xml:space="preserve"> rizi</w:t>
      </w:r>
      <w:r w:rsidR="00FB059F">
        <w:rPr>
          <w:rFonts w:ascii="Times New Roman" w:hAnsi="Times New Roman"/>
          <w:b w:val="0"/>
          <w:sz w:val="24"/>
        </w:rPr>
        <w:t>ci</w:t>
      </w:r>
      <w:r w:rsidR="00FB059F" w:rsidRPr="000106B5">
        <w:rPr>
          <w:rFonts w:ascii="Times New Roman" w:hAnsi="Times New Roman"/>
          <w:b w:val="0"/>
          <w:sz w:val="24"/>
        </w:rPr>
        <w:t xml:space="preserve"> koji bi mogli poremetiti pružanje </w:t>
      </w:r>
      <w:r w:rsidR="00FB059F">
        <w:rPr>
          <w:rFonts w:ascii="Times New Roman" w:hAnsi="Times New Roman"/>
          <w:b w:val="0"/>
          <w:sz w:val="24"/>
        </w:rPr>
        <w:t xml:space="preserve">njihovih </w:t>
      </w:r>
      <w:r w:rsidR="00FB059F" w:rsidRPr="000106B5">
        <w:rPr>
          <w:rFonts w:ascii="Times New Roman" w:hAnsi="Times New Roman"/>
          <w:b w:val="0"/>
          <w:sz w:val="24"/>
        </w:rPr>
        <w:t>ključnih usluga</w:t>
      </w:r>
      <w:r w:rsidR="00FB059F">
        <w:rPr>
          <w:rFonts w:ascii="Times New Roman" w:hAnsi="Times New Roman"/>
          <w:b w:val="0"/>
          <w:sz w:val="24"/>
        </w:rPr>
        <w:t>.</w:t>
      </w:r>
    </w:p>
    <w:p w14:paraId="08B01838" w14:textId="77777777" w:rsidR="00CF3219" w:rsidRDefault="00CF3219" w:rsidP="00D60DBF">
      <w:pPr>
        <w:pStyle w:val="Title"/>
        <w:jc w:val="both"/>
        <w:rPr>
          <w:rFonts w:ascii="Times New Roman" w:hAnsi="Times New Roman"/>
          <w:b w:val="0"/>
          <w:sz w:val="24"/>
        </w:rPr>
      </w:pPr>
    </w:p>
    <w:p w14:paraId="669DD177" w14:textId="77777777" w:rsidR="0051201A" w:rsidRDefault="00CF3F27" w:rsidP="00D60DBF">
      <w:pPr>
        <w:pStyle w:val="Title"/>
        <w:jc w:val="both"/>
        <w:rPr>
          <w:rFonts w:ascii="Times New Roman" w:hAnsi="Times New Roman"/>
          <w:b w:val="0"/>
          <w:sz w:val="24"/>
        </w:rPr>
      </w:pPr>
      <w:r>
        <w:rPr>
          <w:rFonts w:ascii="Times New Roman" w:hAnsi="Times New Roman"/>
          <w:b w:val="0"/>
          <w:sz w:val="24"/>
        </w:rPr>
        <w:tab/>
        <w:t xml:space="preserve">Osim navedenog, napravljene su i slijedeće izmjene u konačnom prijedlogu Zakona. </w:t>
      </w:r>
      <w:r w:rsidR="008050D4">
        <w:rPr>
          <w:rFonts w:ascii="Times New Roman" w:hAnsi="Times New Roman"/>
          <w:b w:val="0"/>
          <w:sz w:val="24"/>
        </w:rPr>
        <w:t>Nomotehničke izmjene izvršene su u članku 4., članku 13. stavku 2. podstavku 8. točki c), članku 29. stavku 1. podstavku 5</w:t>
      </w:r>
      <w:r w:rsidR="0075539F">
        <w:rPr>
          <w:rFonts w:ascii="Times New Roman" w:hAnsi="Times New Roman"/>
          <w:b w:val="0"/>
          <w:sz w:val="24"/>
        </w:rPr>
        <w:t>.</w:t>
      </w:r>
      <w:r w:rsidR="006F0889">
        <w:rPr>
          <w:rFonts w:ascii="Times New Roman" w:hAnsi="Times New Roman"/>
          <w:b w:val="0"/>
          <w:sz w:val="24"/>
        </w:rPr>
        <w:t xml:space="preserve"> te</w:t>
      </w:r>
      <w:r w:rsidR="008050D4">
        <w:rPr>
          <w:rFonts w:ascii="Times New Roman" w:hAnsi="Times New Roman"/>
          <w:b w:val="0"/>
          <w:sz w:val="24"/>
        </w:rPr>
        <w:t xml:space="preserve"> članku 31. stavku 3. podstavcima 3. i 10. </w:t>
      </w:r>
    </w:p>
    <w:p w14:paraId="4F79BA1D" w14:textId="77777777" w:rsidR="0051201A" w:rsidRDefault="0051201A" w:rsidP="00D60DBF">
      <w:pPr>
        <w:pStyle w:val="Title"/>
        <w:jc w:val="both"/>
        <w:rPr>
          <w:rFonts w:ascii="Times New Roman" w:hAnsi="Times New Roman"/>
          <w:b w:val="0"/>
          <w:sz w:val="24"/>
        </w:rPr>
      </w:pPr>
    </w:p>
    <w:p w14:paraId="0BE5DC5B" w14:textId="77777777" w:rsidR="0051201A" w:rsidRDefault="0051201A" w:rsidP="0051201A">
      <w:pPr>
        <w:pStyle w:val="Title"/>
        <w:jc w:val="both"/>
        <w:rPr>
          <w:rFonts w:ascii="Times New Roman" w:hAnsi="Times New Roman"/>
          <w:b w:val="0"/>
          <w:sz w:val="24"/>
        </w:rPr>
      </w:pPr>
      <w:r>
        <w:rPr>
          <w:rFonts w:ascii="Times New Roman" w:hAnsi="Times New Roman"/>
          <w:b w:val="0"/>
          <w:sz w:val="24"/>
        </w:rPr>
        <w:tab/>
        <w:t xml:space="preserve">U članku 11. </w:t>
      </w:r>
      <w:r w:rsidR="008050D4">
        <w:rPr>
          <w:rFonts w:ascii="Times New Roman" w:hAnsi="Times New Roman"/>
          <w:b w:val="0"/>
          <w:sz w:val="24"/>
        </w:rPr>
        <w:t>brisan je</w:t>
      </w:r>
      <w:r>
        <w:rPr>
          <w:rFonts w:ascii="Times New Roman" w:hAnsi="Times New Roman"/>
          <w:b w:val="0"/>
          <w:sz w:val="24"/>
        </w:rPr>
        <w:t xml:space="preserve"> stavak 4., kojim je bilo definirano da se izrađuje akcijski plan za provedbu akta strateškog planiranja za otpornost kritičnih subjekata, kao nepotreban, s obzirom da je izrada i donošenje akcijskih planova za provedbu srednjoročnih akata strateškog planiranja već propisan</w:t>
      </w:r>
      <w:r w:rsidR="008050D4">
        <w:rPr>
          <w:rFonts w:ascii="Times New Roman" w:hAnsi="Times New Roman"/>
          <w:b w:val="0"/>
          <w:sz w:val="24"/>
        </w:rPr>
        <w:t>o</w:t>
      </w:r>
      <w:r>
        <w:rPr>
          <w:rFonts w:ascii="Times New Roman" w:hAnsi="Times New Roman"/>
          <w:b w:val="0"/>
          <w:sz w:val="24"/>
        </w:rPr>
        <w:t xml:space="preserve"> člancima 14. i 16. Uredbe o smjernicama za izradu akata strateškog planiranja od nacionalnog značaja i od značaja za jedinice lokalne i područne(regionalne) samouprave („Narodne novine“ br. 37/23). </w:t>
      </w:r>
    </w:p>
    <w:p w14:paraId="0C433F2B" w14:textId="77777777" w:rsidR="0051201A" w:rsidRDefault="0051201A" w:rsidP="0051201A">
      <w:pPr>
        <w:pStyle w:val="Title"/>
        <w:jc w:val="both"/>
        <w:rPr>
          <w:rFonts w:ascii="Times New Roman" w:hAnsi="Times New Roman"/>
          <w:b w:val="0"/>
          <w:sz w:val="24"/>
        </w:rPr>
      </w:pPr>
    </w:p>
    <w:p w14:paraId="0ADAF944" w14:textId="1C2FC5D8" w:rsidR="00CF3F27" w:rsidRDefault="00CF3F27" w:rsidP="0051201A">
      <w:pPr>
        <w:pStyle w:val="Title"/>
        <w:ind w:firstLine="708"/>
        <w:jc w:val="both"/>
        <w:rPr>
          <w:rFonts w:ascii="Times New Roman" w:hAnsi="Times New Roman"/>
          <w:b w:val="0"/>
          <w:sz w:val="24"/>
        </w:rPr>
      </w:pPr>
      <w:r>
        <w:rPr>
          <w:rFonts w:ascii="Times New Roman" w:hAnsi="Times New Roman"/>
          <w:b w:val="0"/>
          <w:sz w:val="24"/>
        </w:rPr>
        <w:t xml:space="preserve">U članku 13. stavku 2. podstavku 11. Zakona </w:t>
      </w:r>
      <w:r w:rsidR="008050D4">
        <w:rPr>
          <w:rFonts w:ascii="Times New Roman" w:hAnsi="Times New Roman"/>
          <w:b w:val="0"/>
          <w:sz w:val="24"/>
        </w:rPr>
        <w:t>dodana je</w:t>
      </w:r>
      <w:r>
        <w:rPr>
          <w:rFonts w:ascii="Times New Roman" w:hAnsi="Times New Roman"/>
          <w:b w:val="0"/>
          <w:sz w:val="24"/>
        </w:rPr>
        <w:t xml:space="preserve"> odredba da je tijelo državne uprave za</w:t>
      </w:r>
      <w:r w:rsidR="006A7A15">
        <w:rPr>
          <w:rFonts w:ascii="Times New Roman" w:hAnsi="Times New Roman"/>
          <w:b w:val="0"/>
          <w:sz w:val="24"/>
        </w:rPr>
        <w:t xml:space="preserve"> nadležno za</w:t>
      </w:r>
      <w:r>
        <w:rPr>
          <w:rFonts w:ascii="Times New Roman" w:hAnsi="Times New Roman"/>
          <w:b w:val="0"/>
          <w:sz w:val="24"/>
        </w:rPr>
        <w:t xml:space="preserve"> industriju nadležno za sektor „Proizvodnja, skladištenje i prijevoz opasnih tvari“</w:t>
      </w:r>
      <w:r w:rsidR="00FE01F7">
        <w:rPr>
          <w:rFonts w:ascii="Times New Roman" w:hAnsi="Times New Roman"/>
          <w:b w:val="0"/>
          <w:sz w:val="24"/>
        </w:rPr>
        <w:t>.</w:t>
      </w:r>
      <w:r>
        <w:rPr>
          <w:rFonts w:ascii="Times New Roman" w:hAnsi="Times New Roman"/>
          <w:b w:val="0"/>
          <w:sz w:val="24"/>
        </w:rPr>
        <w:t xml:space="preserve"> S</w:t>
      </w:r>
      <w:r w:rsidR="006A7A15">
        <w:rPr>
          <w:rFonts w:ascii="Times New Roman" w:hAnsi="Times New Roman"/>
          <w:b w:val="0"/>
          <w:sz w:val="24"/>
        </w:rPr>
        <w:t>toga se</w:t>
      </w:r>
      <w:r>
        <w:rPr>
          <w:rFonts w:ascii="Times New Roman" w:hAnsi="Times New Roman"/>
          <w:b w:val="0"/>
          <w:sz w:val="24"/>
        </w:rPr>
        <w:t xml:space="preserve"> kao 12. sektor u Prilogu I dodaje navedeni sektor, s podsektorima a)</w:t>
      </w:r>
      <w:r w:rsidR="006A7A15">
        <w:rPr>
          <w:rFonts w:ascii="Times New Roman" w:hAnsi="Times New Roman"/>
          <w:b w:val="0"/>
          <w:sz w:val="24"/>
        </w:rPr>
        <w:t xml:space="preserve"> </w:t>
      </w:r>
      <w:r>
        <w:rPr>
          <w:rFonts w:ascii="Times New Roman" w:hAnsi="Times New Roman"/>
          <w:b w:val="0"/>
          <w:sz w:val="24"/>
        </w:rPr>
        <w:t>proizvodnja, skladištenje i distribucija opasnih tvari – kemi</w:t>
      </w:r>
      <w:r w:rsidR="00FE01F7">
        <w:rPr>
          <w:rFonts w:ascii="Times New Roman" w:hAnsi="Times New Roman"/>
          <w:b w:val="0"/>
          <w:sz w:val="24"/>
        </w:rPr>
        <w:t>j</w:t>
      </w:r>
      <w:r>
        <w:rPr>
          <w:rFonts w:ascii="Times New Roman" w:hAnsi="Times New Roman"/>
          <w:b w:val="0"/>
          <w:sz w:val="24"/>
        </w:rPr>
        <w:t xml:space="preserve">skih i b) proizvodnja, skladištenje i </w:t>
      </w:r>
      <w:r w:rsidR="00FE01F7">
        <w:rPr>
          <w:rFonts w:ascii="Times New Roman" w:hAnsi="Times New Roman"/>
          <w:b w:val="0"/>
          <w:sz w:val="24"/>
        </w:rPr>
        <w:t>distribucija</w:t>
      </w:r>
      <w:r>
        <w:rPr>
          <w:rFonts w:ascii="Times New Roman" w:hAnsi="Times New Roman"/>
          <w:b w:val="0"/>
          <w:sz w:val="24"/>
        </w:rPr>
        <w:t xml:space="preserve"> opasnih tvari – bioloških, čime </w:t>
      </w:r>
      <w:r w:rsidR="00FE01F7">
        <w:rPr>
          <w:rFonts w:ascii="Times New Roman" w:hAnsi="Times New Roman"/>
          <w:b w:val="0"/>
          <w:sz w:val="24"/>
        </w:rPr>
        <w:t>se određuje</w:t>
      </w:r>
      <w:r>
        <w:rPr>
          <w:rFonts w:ascii="Times New Roman" w:hAnsi="Times New Roman"/>
          <w:b w:val="0"/>
          <w:sz w:val="24"/>
        </w:rPr>
        <w:t xml:space="preserve"> ukupno 15 sektora iz kojih se mogu identificirati kritični subjekti.</w:t>
      </w:r>
      <w:r w:rsidR="00FE01F7">
        <w:rPr>
          <w:rFonts w:ascii="Times New Roman" w:hAnsi="Times New Roman"/>
          <w:b w:val="0"/>
          <w:sz w:val="24"/>
        </w:rPr>
        <w:t xml:space="preserve"> </w:t>
      </w:r>
      <w:r w:rsidR="008050D4">
        <w:rPr>
          <w:rFonts w:ascii="Times New Roman" w:hAnsi="Times New Roman"/>
          <w:b w:val="0"/>
          <w:sz w:val="24"/>
        </w:rPr>
        <w:t>Dodavanjem navedenog sektora omogućava se identificira</w:t>
      </w:r>
      <w:r w:rsidR="004D7EF8">
        <w:rPr>
          <w:rFonts w:ascii="Times New Roman" w:hAnsi="Times New Roman"/>
          <w:b w:val="0"/>
          <w:sz w:val="24"/>
        </w:rPr>
        <w:t>nje</w:t>
      </w:r>
      <w:r w:rsidR="008050D4">
        <w:rPr>
          <w:rFonts w:ascii="Times New Roman" w:hAnsi="Times New Roman"/>
          <w:b w:val="0"/>
          <w:sz w:val="24"/>
        </w:rPr>
        <w:t xml:space="preserve"> kritičnih</w:t>
      </w:r>
      <w:r w:rsidR="0098487C">
        <w:rPr>
          <w:rFonts w:ascii="Times New Roman" w:hAnsi="Times New Roman"/>
          <w:b w:val="0"/>
          <w:sz w:val="24"/>
        </w:rPr>
        <w:t xml:space="preserve"> subjek</w:t>
      </w:r>
      <w:r w:rsidR="008050D4">
        <w:rPr>
          <w:rFonts w:ascii="Times New Roman" w:hAnsi="Times New Roman"/>
          <w:b w:val="0"/>
          <w:sz w:val="24"/>
        </w:rPr>
        <w:t>ata</w:t>
      </w:r>
      <w:r w:rsidR="0098487C">
        <w:rPr>
          <w:rFonts w:ascii="Times New Roman" w:hAnsi="Times New Roman"/>
          <w:b w:val="0"/>
          <w:sz w:val="24"/>
        </w:rPr>
        <w:t xml:space="preserve"> u sektoru industrije.</w:t>
      </w:r>
      <w:r w:rsidR="00FE01F7">
        <w:rPr>
          <w:rFonts w:ascii="Times New Roman" w:hAnsi="Times New Roman"/>
          <w:b w:val="0"/>
          <w:sz w:val="24"/>
        </w:rPr>
        <w:t xml:space="preserve"> </w:t>
      </w:r>
    </w:p>
    <w:p w14:paraId="0D99525D" w14:textId="77777777" w:rsidR="00862882" w:rsidRDefault="00862882" w:rsidP="00D60DBF">
      <w:pPr>
        <w:pStyle w:val="Title"/>
        <w:jc w:val="both"/>
        <w:rPr>
          <w:rFonts w:ascii="Times New Roman" w:hAnsi="Times New Roman"/>
          <w:b w:val="0"/>
          <w:sz w:val="24"/>
        </w:rPr>
      </w:pPr>
    </w:p>
    <w:p w14:paraId="4DF97727" w14:textId="77777777" w:rsidR="00FE01F7" w:rsidRDefault="00FE01F7" w:rsidP="00FE01F7">
      <w:pPr>
        <w:pStyle w:val="Title"/>
        <w:jc w:val="both"/>
        <w:rPr>
          <w:rFonts w:ascii="Times New Roman" w:hAnsi="Times New Roman"/>
          <w:b w:val="0"/>
          <w:sz w:val="24"/>
        </w:rPr>
      </w:pPr>
      <w:r>
        <w:rPr>
          <w:rFonts w:ascii="Times New Roman" w:hAnsi="Times New Roman"/>
          <w:b w:val="0"/>
          <w:sz w:val="24"/>
        </w:rPr>
        <w:tab/>
        <w:t>U članku 13. stavku 2. podstavku 9. mijenja se nadležnost</w:t>
      </w:r>
      <w:r w:rsidR="008050D4">
        <w:rPr>
          <w:rFonts w:ascii="Times New Roman" w:hAnsi="Times New Roman"/>
          <w:b w:val="0"/>
          <w:sz w:val="24"/>
        </w:rPr>
        <w:tab/>
        <w:t xml:space="preserve">za </w:t>
      </w:r>
      <w:r w:rsidRPr="00FE01F7">
        <w:rPr>
          <w:rFonts w:ascii="Times New Roman" w:hAnsi="Times New Roman"/>
          <w:b w:val="0"/>
          <w:sz w:val="24"/>
        </w:rPr>
        <w:t>sektor „javni sektor“</w:t>
      </w:r>
      <w:r>
        <w:rPr>
          <w:rFonts w:ascii="Times New Roman" w:hAnsi="Times New Roman"/>
          <w:b w:val="0"/>
          <w:sz w:val="24"/>
        </w:rPr>
        <w:t xml:space="preserve">. Umjesto tijela državne uprave nadležnog za upravu, nadležnost za utvrđivanje kritičnih subjekata </w:t>
      </w:r>
      <w:r w:rsidR="00A210E8">
        <w:rPr>
          <w:rFonts w:ascii="Times New Roman" w:hAnsi="Times New Roman"/>
          <w:b w:val="0"/>
          <w:sz w:val="24"/>
        </w:rPr>
        <w:t>dijeli se</w:t>
      </w:r>
      <w:r>
        <w:rPr>
          <w:rFonts w:ascii="Times New Roman" w:hAnsi="Times New Roman"/>
          <w:b w:val="0"/>
          <w:sz w:val="24"/>
        </w:rPr>
        <w:t xml:space="preserve"> na tri subjekta i to: </w:t>
      </w:r>
      <w:r w:rsidRPr="00FE01F7">
        <w:rPr>
          <w:rFonts w:ascii="Times New Roman" w:hAnsi="Times New Roman"/>
          <w:b w:val="0"/>
          <w:sz w:val="24"/>
        </w:rPr>
        <w:t>tijela državne vlasti</w:t>
      </w:r>
      <w:r>
        <w:rPr>
          <w:rFonts w:ascii="Times New Roman" w:hAnsi="Times New Roman"/>
          <w:b w:val="0"/>
          <w:sz w:val="24"/>
        </w:rPr>
        <w:t xml:space="preserve">, </w:t>
      </w:r>
      <w:r w:rsidRPr="00FE01F7">
        <w:rPr>
          <w:rFonts w:ascii="Times New Roman" w:hAnsi="Times New Roman"/>
          <w:b w:val="0"/>
          <w:sz w:val="24"/>
        </w:rPr>
        <w:t>druga državna tijela</w:t>
      </w:r>
      <w:r>
        <w:rPr>
          <w:rFonts w:ascii="Times New Roman" w:hAnsi="Times New Roman"/>
          <w:b w:val="0"/>
          <w:sz w:val="24"/>
        </w:rPr>
        <w:t xml:space="preserve"> i </w:t>
      </w:r>
      <w:r w:rsidRPr="00FE01F7">
        <w:rPr>
          <w:rFonts w:ascii="Times New Roman" w:hAnsi="Times New Roman"/>
          <w:b w:val="0"/>
          <w:sz w:val="24"/>
        </w:rPr>
        <w:t>tijela državne uprave</w:t>
      </w:r>
      <w:r>
        <w:rPr>
          <w:rFonts w:ascii="Times New Roman" w:hAnsi="Times New Roman"/>
          <w:b w:val="0"/>
          <w:sz w:val="24"/>
        </w:rPr>
        <w:t xml:space="preserve">, </w:t>
      </w:r>
      <w:r w:rsidR="008050D4">
        <w:rPr>
          <w:rFonts w:ascii="Times New Roman" w:hAnsi="Times New Roman"/>
          <w:b w:val="0"/>
          <w:sz w:val="24"/>
        </w:rPr>
        <w:t xml:space="preserve">svako u </w:t>
      </w:r>
      <w:r w:rsidRPr="00FE01F7">
        <w:rPr>
          <w:rFonts w:ascii="Times New Roman" w:hAnsi="Times New Roman"/>
          <w:b w:val="0"/>
          <w:sz w:val="24"/>
        </w:rPr>
        <w:t>svo</w:t>
      </w:r>
      <w:r>
        <w:rPr>
          <w:rFonts w:ascii="Times New Roman" w:hAnsi="Times New Roman"/>
          <w:b w:val="0"/>
          <w:sz w:val="24"/>
        </w:rPr>
        <w:t>j</w:t>
      </w:r>
      <w:r w:rsidR="008050D4">
        <w:rPr>
          <w:rFonts w:ascii="Times New Roman" w:hAnsi="Times New Roman"/>
          <w:b w:val="0"/>
          <w:sz w:val="24"/>
        </w:rPr>
        <w:t>em</w:t>
      </w:r>
      <w:r w:rsidRPr="00FE01F7">
        <w:rPr>
          <w:rFonts w:ascii="Times New Roman" w:hAnsi="Times New Roman"/>
          <w:b w:val="0"/>
          <w:sz w:val="24"/>
        </w:rPr>
        <w:t xml:space="preserve"> djelokru</w:t>
      </w:r>
      <w:r w:rsidR="008050D4">
        <w:rPr>
          <w:rFonts w:ascii="Times New Roman" w:hAnsi="Times New Roman"/>
          <w:b w:val="0"/>
          <w:sz w:val="24"/>
        </w:rPr>
        <w:t>gu</w:t>
      </w:r>
      <w:r>
        <w:rPr>
          <w:rFonts w:ascii="Times New Roman" w:hAnsi="Times New Roman"/>
          <w:b w:val="0"/>
          <w:sz w:val="24"/>
        </w:rPr>
        <w:t>,</w:t>
      </w:r>
      <w:r w:rsidRPr="00FE01F7">
        <w:rPr>
          <w:rFonts w:ascii="Times New Roman" w:hAnsi="Times New Roman"/>
          <w:b w:val="0"/>
          <w:sz w:val="24"/>
        </w:rPr>
        <w:t xml:space="preserve"> za područj</w:t>
      </w:r>
      <w:r>
        <w:rPr>
          <w:rFonts w:ascii="Times New Roman" w:hAnsi="Times New Roman"/>
          <w:b w:val="0"/>
          <w:sz w:val="24"/>
        </w:rPr>
        <w:t>a</w:t>
      </w:r>
      <w:r w:rsidRPr="00FE01F7">
        <w:rPr>
          <w:rFonts w:ascii="Times New Roman" w:hAnsi="Times New Roman"/>
          <w:b w:val="0"/>
          <w:sz w:val="24"/>
        </w:rPr>
        <w:t xml:space="preserve"> koj</w:t>
      </w:r>
      <w:r>
        <w:rPr>
          <w:rFonts w:ascii="Times New Roman" w:hAnsi="Times New Roman"/>
          <w:b w:val="0"/>
          <w:sz w:val="24"/>
        </w:rPr>
        <w:t>a nisu</w:t>
      </w:r>
      <w:r w:rsidRPr="00FE01F7">
        <w:rPr>
          <w:rFonts w:ascii="Times New Roman" w:hAnsi="Times New Roman"/>
          <w:b w:val="0"/>
          <w:sz w:val="24"/>
        </w:rPr>
        <w:t xml:space="preserve"> obuhvaćen</w:t>
      </w:r>
      <w:r>
        <w:rPr>
          <w:rFonts w:ascii="Times New Roman" w:hAnsi="Times New Roman"/>
          <w:b w:val="0"/>
          <w:sz w:val="24"/>
        </w:rPr>
        <w:t>a</w:t>
      </w:r>
      <w:r w:rsidRPr="00FE01F7">
        <w:rPr>
          <w:rFonts w:ascii="Times New Roman" w:hAnsi="Times New Roman"/>
          <w:b w:val="0"/>
          <w:sz w:val="24"/>
        </w:rPr>
        <w:t xml:space="preserve"> nekim od posebnih sektora propisanih ovim Zakonom</w:t>
      </w:r>
      <w:r>
        <w:rPr>
          <w:rFonts w:ascii="Times New Roman" w:hAnsi="Times New Roman"/>
          <w:b w:val="0"/>
          <w:sz w:val="24"/>
        </w:rPr>
        <w:t>.</w:t>
      </w:r>
      <w:r w:rsidR="0098487C">
        <w:rPr>
          <w:rFonts w:ascii="Times New Roman" w:hAnsi="Times New Roman"/>
          <w:b w:val="0"/>
          <w:sz w:val="24"/>
        </w:rPr>
        <w:t xml:space="preserve"> Ovom izmjenom </w:t>
      </w:r>
      <w:r w:rsidR="008050D4">
        <w:rPr>
          <w:rFonts w:ascii="Times New Roman" w:hAnsi="Times New Roman"/>
          <w:b w:val="0"/>
          <w:sz w:val="24"/>
        </w:rPr>
        <w:t>omogućuje se</w:t>
      </w:r>
      <w:r w:rsidR="0098487C">
        <w:rPr>
          <w:rFonts w:ascii="Times New Roman" w:hAnsi="Times New Roman"/>
          <w:b w:val="0"/>
          <w:sz w:val="24"/>
        </w:rPr>
        <w:t xml:space="preserve"> </w:t>
      </w:r>
      <w:r w:rsidR="003E0FBD">
        <w:rPr>
          <w:rFonts w:ascii="Times New Roman" w:hAnsi="Times New Roman"/>
          <w:b w:val="0"/>
          <w:sz w:val="24"/>
        </w:rPr>
        <w:t>da navedena tijela, u okviru svog djelokruga</w:t>
      </w:r>
      <w:r w:rsidR="00776D21">
        <w:rPr>
          <w:rFonts w:ascii="Times New Roman" w:hAnsi="Times New Roman"/>
          <w:b w:val="0"/>
          <w:sz w:val="24"/>
        </w:rPr>
        <w:t xml:space="preserve"> i nadležnosti</w:t>
      </w:r>
      <w:r w:rsidR="003E0FBD">
        <w:rPr>
          <w:rFonts w:ascii="Times New Roman" w:hAnsi="Times New Roman"/>
          <w:b w:val="0"/>
          <w:sz w:val="24"/>
        </w:rPr>
        <w:t>,</w:t>
      </w:r>
      <w:r w:rsidR="0098487C">
        <w:rPr>
          <w:rFonts w:ascii="Times New Roman" w:hAnsi="Times New Roman"/>
          <w:b w:val="0"/>
          <w:sz w:val="24"/>
        </w:rPr>
        <w:t xml:space="preserve"> </w:t>
      </w:r>
      <w:r w:rsidR="0081746D">
        <w:rPr>
          <w:rFonts w:ascii="Times New Roman" w:hAnsi="Times New Roman"/>
          <w:b w:val="0"/>
          <w:sz w:val="24"/>
        </w:rPr>
        <w:t xml:space="preserve">mogu </w:t>
      </w:r>
      <w:r w:rsidR="0098487C">
        <w:rPr>
          <w:rFonts w:ascii="Times New Roman" w:hAnsi="Times New Roman"/>
          <w:b w:val="0"/>
          <w:sz w:val="24"/>
        </w:rPr>
        <w:t>ide</w:t>
      </w:r>
      <w:r w:rsidR="003E0FBD">
        <w:rPr>
          <w:rFonts w:ascii="Times New Roman" w:hAnsi="Times New Roman"/>
          <w:b w:val="0"/>
          <w:sz w:val="24"/>
        </w:rPr>
        <w:t>ntificirati kritične subjekte u sektoru „javni sektor“</w:t>
      </w:r>
      <w:r w:rsidR="0098487C">
        <w:rPr>
          <w:rFonts w:ascii="Times New Roman" w:hAnsi="Times New Roman"/>
          <w:b w:val="0"/>
          <w:sz w:val="24"/>
        </w:rPr>
        <w:t>.</w:t>
      </w:r>
    </w:p>
    <w:p w14:paraId="765CE3F0" w14:textId="77777777" w:rsidR="00862882" w:rsidRDefault="00862882" w:rsidP="00FE01F7">
      <w:pPr>
        <w:pStyle w:val="Title"/>
        <w:jc w:val="both"/>
        <w:rPr>
          <w:rFonts w:ascii="Times New Roman" w:hAnsi="Times New Roman"/>
          <w:b w:val="0"/>
          <w:sz w:val="24"/>
        </w:rPr>
      </w:pPr>
    </w:p>
    <w:p w14:paraId="64A1670C" w14:textId="58299A1A" w:rsidR="0098487C" w:rsidRDefault="0098487C" w:rsidP="00FE01F7">
      <w:pPr>
        <w:pStyle w:val="Title"/>
        <w:jc w:val="both"/>
        <w:rPr>
          <w:rFonts w:ascii="Times New Roman" w:hAnsi="Times New Roman"/>
          <w:b w:val="0"/>
          <w:sz w:val="24"/>
        </w:rPr>
      </w:pPr>
      <w:r>
        <w:rPr>
          <w:rFonts w:ascii="Times New Roman" w:hAnsi="Times New Roman"/>
          <w:b w:val="0"/>
          <w:sz w:val="24"/>
        </w:rPr>
        <w:tab/>
        <w:t xml:space="preserve">U člancima 18., 19., 23., 32., i 38. </w:t>
      </w:r>
      <w:r w:rsidR="00EC48F8">
        <w:rPr>
          <w:rFonts w:ascii="Times New Roman" w:hAnsi="Times New Roman"/>
          <w:b w:val="0"/>
          <w:sz w:val="24"/>
        </w:rPr>
        <w:t>riječi:</w:t>
      </w:r>
      <w:r>
        <w:rPr>
          <w:rFonts w:ascii="Times New Roman" w:hAnsi="Times New Roman"/>
          <w:b w:val="0"/>
          <w:sz w:val="24"/>
        </w:rPr>
        <w:t xml:space="preserve"> „mjesec dana“ </w:t>
      </w:r>
      <w:r w:rsidR="00EC48F8">
        <w:rPr>
          <w:rFonts w:ascii="Times New Roman" w:hAnsi="Times New Roman"/>
          <w:b w:val="0"/>
          <w:sz w:val="24"/>
        </w:rPr>
        <w:t>zamjenjuje se brojkom i r</w:t>
      </w:r>
      <w:r w:rsidR="004D7EF8">
        <w:rPr>
          <w:rFonts w:ascii="Times New Roman" w:hAnsi="Times New Roman"/>
          <w:b w:val="0"/>
          <w:sz w:val="24"/>
        </w:rPr>
        <w:t>i</w:t>
      </w:r>
      <w:r w:rsidR="00EC48F8">
        <w:rPr>
          <w:rFonts w:ascii="Times New Roman" w:hAnsi="Times New Roman"/>
          <w:b w:val="0"/>
          <w:sz w:val="24"/>
        </w:rPr>
        <w:t>ječju:</w:t>
      </w:r>
      <w:r>
        <w:rPr>
          <w:rFonts w:ascii="Times New Roman" w:hAnsi="Times New Roman"/>
          <w:b w:val="0"/>
          <w:sz w:val="24"/>
        </w:rPr>
        <w:t xml:space="preserve"> „30 dana“</w:t>
      </w:r>
      <w:r w:rsidR="00EC48F8">
        <w:rPr>
          <w:rFonts w:ascii="Times New Roman" w:hAnsi="Times New Roman"/>
          <w:b w:val="0"/>
          <w:sz w:val="24"/>
        </w:rPr>
        <w:t>,</w:t>
      </w:r>
      <w:r>
        <w:rPr>
          <w:rFonts w:ascii="Times New Roman" w:hAnsi="Times New Roman"/>
          <w:b w:val="0"/>
          <w:sz w:val="24"/>
        </w:rPr>
        <w:t xml:space="preserve"> </w:t>
      </w:r>
      <w:r w:rsidR="00A210E8">
        <w:rPr>
          <w:rFonts w:ascii="Times New Roman" w:hAnsi="Times New Roman"/>
          <w:b w:val="0"/>
          <w:sz w:val="24"/>
        </w:rPr>
        <w:t>radi preciznijeg utvrđivanja roka</w:t>
      </w:r>
      <w:r>
        <w:rPr>
          <w:rFonts w:ascii="Times New Roman" w:hAnsi="Times New Roman"/>
          <w:b w:val="0"/>
          <w:sz w:val="24"/>
        </w:rPr>
        <w:t xml:space="preserve"> koji je odre</w:t>
      </w:r>
      <w:r w:rsidR="00A210E8">
        <w:rPr>
          <w:rFonts w:ascii="Times New Roman" w:hAnsi="Times New Roman"/>
          <w:b w:val="0"/>
          <w:sz w:val="24"/>
        </w:rPr>
        <w:t>đen</w:t>
      </w:r>
      <w:r>
        <w:rPr>
          <w:rFonts w:ascii="Times New Roman" w:hAnsi="Times New Roman"/>
          <w:b w:val="0"/>
          <w:sz w:val="24"/>
        </w:rPr>
        <w:t xml:space="preserve"> navedenim odredbama.</w:t>
      </w:r>
    </w:p>
    <w:p w14:paraId="1EFB10C0" w14:textId="77777777" w:rsidR="00862882" w:rsidRDefault="00862882" w:rsidP="00FE01F7">
      <w:pPr>
        <w:pStyle w:val="Title"/>
        <w:jc w:val="both"/>
        <w:rPr>
          <w:rFonts w:ascii="Times New Roman" w:hAnsi="Times New Roman"/>
          <w:b w:val="0"/>
          <w:sz w:val="24"/>
        </w:rPr>
      </w:pPr>
    </w:p>
    <w:p w14:paraId="20BE63FA" w14:textId="77777777" w:rsidR="0051201A" w:rsidRDefault="0051201A" w:rsidP="0051201A">
      <w:pPr>
        <w:pStyle w:val="Title"/>
        <w:ind w:firstLine="708"/>
        <w:jc w:val="both"/>
        <w:rPr>
          <w:rFonts w:ascii="Times New Roman" w:hAnsi="Times New Roman"/>
          <w:b w:val="0"/>
          <w:sz w:val="24"/>
        </w:rPr>
      </w:pPr>
      <w:r>
        <w:rPr>
          <w:rFonts w:ascii="Times New Roman" w:hAnsi="Times New Roman"/>
          <w:b w:val="0"/>
          <w:sz w:val="24"/>
        </w:rPr>
        <w:t xml:space="preserve">U članku 24. briše se stavak 2., </w:t>
      </w:r>
      <w:r w:rsidR="008050D4">
        <w:rPr>
          <w:rFonts w:ascii="Times New Roman" w:hAnsi="Times New Roman"/>
          <w:b w:val="0"/>
          <w:sz w:val="24"/>
        </w:rPr>
        <w:t>kojom je bilo utvrđeno da</w:t>
      </w:r>
      <w:r>
        <w:rPr>
          <w:rFonts w:ascii="Times New Roman" w:hAnsi="Times New Roman"/>
          <w:b w:val="0"/>
          <w:sz w:val="24"/>
        </w:rPr>
        <w:t xml:space="preserve"> se mjere otpornosti kritičnih subjekata propisuju aktom strateškog planiranja za otpornost kritičnih subjekata, a s obzirom da je navedeno propisano u članku 11. stavku 1. ovog Zakona. Iz navedenog razloga, mijenja se i članak 25. stavak 2. i umjesto pozivanja na član 24. stavak 2. ovog Zakona pri izvršenju nadzornih funkcija koje provode nadležna tijela, usklađenost s mjerama otpornosti kritičnih subjekata nadzirat će se u skladu s člankom 11. stavkom 1. ovog Zakona.  </w:t>
      </w:r>
    </w:p>
    <w:p w14:paraId="430E3993" w14:textId="77777777" w:rsidR="0051201A" w:rsidRPr="00461829" w:rsidRDefault="0051201A" w:rsidP="0051201A">
      <w:pPr>
        <w:pStyle w:val="Title"/>
        <w:jc w:val="both"/>
        <w:rPr>
          <w:rFonts w:ascii="Times New Roman" w:hAnsi="Times New Roman"/>
          <w:b w:val="0"/>
          <w:color w:val="FF0000"/>
          <w:sz w:val="24"/>
        </w:rPr>
      </w:pPr>
      <w:r>
        <w:rPr>
          <w:rFonts w:ascii="Times New Roman" w:hAnsi="Times New Roman"/>
          <w:b w:val="0"/>
          <w:sz w:val="24"/>
        </w:rPr>
        <w:tab/>
      </w:r>
      <w:r w:rsidRPr="00461829">
        <w:rPr>
          <w:rFonts w:ascii="Times New Roman" w:hAnsi="Times New Roman"/>
          <w:b w:val="0"/>
          <w:color w:val="FF0000"/>
          <w:sz w:val="24"/>
        </w:rPr>
        <w:t xml:space="preserve"> </w:t>
      </w:r>
    </w:p>
    <w:p w14:paraId="13C38862" w14:textId="3F40B96A" w:rsidR="0098487C" w:rsidRDefault="0098487C" w:rsidP="00FE01F7">
      <w:pPr>
        <w:pStyle w:val="Title"/>
        <w:jc w:val="both"/>
        <w:rPr>
          <w:rFonts w:ascii="Times New Roman" w:hAnsi="Times New Roman"/>
          <w:b w:val="0"/>
          <w:sz w:val="24"/>
        </w:rPr>
      </w:pPr>
      <w:r>
        <w:rPr>
          <w:rFonts w:ascii="Times New Roman" w:hAnsi="Times New Roman"/>
          <w:b w:val="0"/>
          <w:sz w:val="24"/>
        </w:rPr>
        <w:tab/>
        <w:t>U članku 40. stavku 3. Zakona</w:t>
      </w:r>
      <w:r w:rsidR="00653389">
        <w:rPr>
          <w:rFonts w:ascii="Times New Roman" w:hAnsi="Times New Roman"/>
          <w:b w:val="0"/>
          <w:sz w:val="24"/>
        </w:rPr>
        <w:t xml:space="preserve"> preciznije se utv</w:t>
      </w:r>
      <w:r w:rsidR="004D7EF8">
        <w:rPr>
          <w:rFonts w:ascii="Times New Roman" w:hAnsi="Times New Roman"/>
          <w:b w:val="0"/>
          <w:sz w:val="24"/>
        </w:rPr>
        <w:t>r</w:t>
      </w:r>
      <w:r w:rsidR="00653389">
        <w:rPr>
          <w:rFonts w:ascii="Times New Roman" w:hAnsi="Times New Roman"/>
          <w:b w:val="0"/>
          <w:sz w:val="24"/>
        </w:rPr>
        <w:t xml:space="preserve">đuje da, po završetku osposobljavanja, </w:t>
      </w:r>
      <w:r>
        <w:rPr>
          <w:rFonts w:ascii="Times New Roman" w:hAnsi="Times New Roman"/>
          <w:b w:val="0"/>
          <w:sz w:val="24"/>
        </w:rPr>
        <w:t xml:space="preserve"> sigurnosnom koordinatoru </w:t>
      </w:r>
      <w:r w:rsidR="00653389">
        <w:rPr>
          <w:rFonts w:ascii="Times New Roman" w:hAnsi="Times New Roman"/>
          <w:b w:val="0"/>
          <w:sz w:val="24"/>
        </w:rPr>
        <w:t>potvrdu izdaje</w:t>
      </w:r>
      <w:r>
        <w:rPr>
          <w:rFonts w:ascii="Times New Roman" w:hAnsi="Times New Roman"/>
          <w:b w:val="0"/>
          <w:sz w:val="24"/>
        </w:rPr>
        <w:t xml:space="preserve"> Koordinativno tijelo.</w:t>
      </w:r>
      <w:r w:rsidR="00947C30">
        <w:rPr>
          <w:rFonts w:ascii="Times New Roman" w:hAnsi="Times New Roman"/>
          <w:b w:val="0"/>
          <w:sz w:val="24"/>
        </w:rPr>
        <w:t xml:space="preserve"> Na taj način jasnije </w:t>
      </w:r>
      <w:r w:rsidR="008050D4">
        <w:rPr>
          <w:rFonts w:ascii="Times New Roman" w:hAnsi="Times New Roman"/>
          <w:b w:val="0"/>
          <w:sz w:val="24"/>
        </w:rPr>
        <w:t>se određuje</w:t>
      </w:r>
      <w:r w:rsidR="00947C30">
        <w:rPr>
          <w:rFonts w:ascii="Times New Roman" w:hAnsi="Times New Roman"/>
          <w:b w:val="0"/>
          <w:sz w:val="24"/>
        </w:rPr>
        <w:t xml:space="preserve"> tko je nadležan za izdavanje potvrde. </w:t>
      </w:r>
    </w:p>
    <w:p w14:paraId="4F53D21F" w14:textId="77777777" w:rsidR="00862882" w:rsidRDefault="00862882" w:rsidP="00FE01F7">
      <w:pPr>
        <w:pStyle w:val="Title"/>
        <w:jc w:val="both"/>
        <w:rPr>
          <w:rFonts w:ascii="Times New Roman" w:hAnsi="Times New Roman"/>
          <w:b w:val="0"/>
          <w:sz w:val="24"/>
        </w:rPr>
      </w:pPr>
    </w:p>
    <w:p w14:paraId="5DB0C3C8" w14:textId="7AA17F53" w:rsidR="00947C30" w:rsidRDefault="0098487C" w:rsidP="00FE01F7">
      <w:pPr>
        <w:pStyle w:val="Title"/>
        <w:jc w:val="both"/>
        <w:rPr>
          <w:rFonts w:ascii="Times New Roman" w:hAnsi="Times New Roman"/>
          <w:b w:val="0"/>
          <w:sz w:val="24"/>
        </w:rPr>
      </w:pPr>
      <w:r>
        <w:rPr>
          <w:rFonts w:ascii="Times New Roman" w:hAnsi="Times New Roman"/>
          <w:b w:val="0"/>
          <w:sz w:val="24"/>
        </w:rPr>
        <w:tab/>
      </w:r>
      <w:r w:rsidR="00152D8C">
        <w:rPr>
          <w:rFonts w:ascii="Times New Roman" w:hAnsi="Times New Roman"/>
          <w:b w:val="0"/>
          <w:sz w:val="24"/>
        </w:rPr>
        <w:t>U</w:t>
      </w:r>
      <w:r>
        <w:rPr>
          <w:rFonts w:ascii="Times New Roman" w:hAnsi="Times New Roman"/>
          <w:b w:val="0"/>
          <w:sz w:val="24"/>
        </w:rPr>
        <w:t xml:space="preserve"> članku 48. stavku 1. </w:t>
      </w:r>
      <w:r w:rsidR="00152D8C">
        <w:rPr>
          <w:rFonts w:ascii="Times New Roman" w:hAnsi="Times New Roman"/>
          <w:b w:val="0"/>
          <w:sz w:val="24"/>
        </w:rPr>
        <w:t>izmijenjen je m</w:t>
      </w:r>
      <w:r w:rsidR="00ED3232">
        <w:rPr>
          <w:rFonts w:ascii="Times New Roman" w:hAnsi="Times New Roman"/>
          <w:b w:val="0"/>
          <w:sz w:val="24"/>
        </w:rPr>
        <w:t>aksimalni iznos propisane kazne na</w:t>
      </w:r>
      <w:r>
        <w:rPr>
          <w:rFonts w:ascii="Times New Roman" w:hAnsi="Times New Roman"/>
          <w:b w:val="0"/>
          <w:sz w:val="24"/>
        </w:rPr>
        <w:t xml:space="preserve"> </w:t>
      </w:r>
      <w:r w:rsidR="00947C30">
        <w:rPr>
          <w:rFonts w:ascii="Times New Roman" w:hAnsi="Times New Roman"/>
          <w:b w:val="0"/>
          <w:sz w:val="24"/>
        </w:rPr>
        <w:t>64.000,00</w:t>
      </w:r>
      <w:r w:rsidR="00ED3232">
        <w:rPr>
          <w:rFonts w:ascii="Times New Roman" w:hAnsi="Times New Roman"/>
          <w:b w:val="0"/>
          <w:sz w:val="24"/>
        </w:rPr>
        <w:t xml:space="preserve"> eura</w:t>
      </w:r>
      <w:r w:rsidR="00947C30">
        <w:rPr>
          <w:rFonts w:ascii="Times New Roman" w:hAnsi="Times New Roman"/>
          <w:b w:val="0"/>
          <w:sz w:val="24"/>
        </w:rPr>
        <w:t xml:space="preserve">. Zaokruživanjem iznosa </w:t>
      </w:r>
      <w:r w:rsidR="00ED3232">
        <w:rPr>
          <w:rFonts w:ascii="Times New Roman" w:hAnsi="Times New Roman"/>
          <w:b w:val="0"/>
          <w:sz w:val="24"/>
        </w:rPr>
        <w:t>ističe se jasnija razlika</w:t>
      </w:r>
      <w:r w:rsidR="00947C30">
        <w:rPr>
          <w:rFonts w:ascii="Times New Roman" w:hAnsi="Times New Roman"/>
          <w:b w:val="0"/>
          <w:sz w:val="24"/>
        </w:rPr>
        <w:t xml:space="preserve"> između prekršaja propisanog člankom 48. Zakona i prekršaja propisanog  člankom</w:t>
      </w:r>
      <w:r>
        <w:rPr>
          <w:rFonts w:ascii="Times New Roman" w:hAnsi="Times New Roman"/>
          <w:b w:val="0"/>
          <w:sz w:val="24"/>
        </w:rPr>
        <w:t xml:space="preserve"> </w:t>
      </w:r>
      <w:r w:rsidR="00947C30">
        <w:rPr>
          <w:rFonts w:ascii="Times New Roman" w:hAnsi="Times New Roman"/>
          <w:b w:val="0"/>
          <w:sz w:val="24"/>
        </w:rPr>
        <w:t xml:space="preserve">47. Zakona. </w:t>
      </w:r>
    </w:p>
    <w:p w14:paraId="2049B816" w14:textId="77777777" w:rsidR="004D7EF8" w:rsidRDefault="004D7EF8" w:rsidP="004D7EF8">
      <w:pPr>
        <w:pStyle w:val="clanak"/>
        <w:spacing w:before="0" w:beforeAutospacing="0" w:after="0" w:afterAutospacing="0"/>
        <w:ind w:firstLine="709"/>
        <w:jc w:val="both"/>
        <w:rPr>
          <w:bCs/>
          <w:lang w:val="hr-HR" w:eastAsia="x-none"/>
        </w:rPr>
      </w:pPr>
    </w:p>
    <w:p w14:paraId="5192BCD1" w14:textId="543D2189" w:rsidR="004D7EF8" w:rsidRPr="004D7EF8" w:rsidRDefault="004D7EF8" w:rsidP="004D7EF8">
      <w:pPr>
        <w:pStyle w:val="clanak"/>
        <w:spacing w:before="0" w:beforeAutospacing="0" w:after="0" w:afterAutospacing="0"/>
        <w:ind w:firstLine="709"/>
        <w:jc w:val="both"/>
        <w:rPr>
          <w:lang w:val="hr-HR"/>
        </w:rPr>
      </w:pPr>
      <w:r w:rsidRPr="004D7EF8">
        <w:rPr>
          <w:lang w:val="hr-HR"/>
        </w:rPr>
        <w:t xml:space="preserve">U članku 51. dodan je stavak 4. prema kojem do donošenja odluke iz članka 18. stavka 3. </w:t>
      </w:r>
      <w:r>
        <w:rPr>
          <w:lang w:val="hr-HR"/>
        </w:rPr>
        <w:t xml:space="preserve">ovoga </w:t>
      </w:r>
      <w:r w:rsidRPr="004D7EF8">
        <w:rPr>
          <w:lang w:val="hr-HR"/>
        </w:rPr>
        <w:t>Zakona</w:t>
      </w:r>
      <w:r>
        <w:rPr>
          <w:lang w:val="hr-HR"/>
        </w:rPr>
        <w:t xml:space="preserve"> </w:t>
      </w:r>
      <w:r w:rsidRPr="004D7EF8">
        <w:rPr>
          <w:lang w:val="hr-HR"/>
        </w:rPr>
        <w:t xml:space="preserve"> ostaje na snazi Odluka o potvrđivanju identificiranih kritičnih infrastruktura KLASA: 022-03/23-04/137 URBROJ: 50301-29/24-23-6 od 20. ožujka 2024.</w:t>
      </w:r>
    </w:p>
    <w:p w14:paraId="71CC840F" w14:textId="020E2CB4" w:rsidR="004D7EF8" w:rsidRPr="004D7EF8" w:rsidRDefault="004D7EF8" w:rsidP="004D7EF8">
      <w:pPr>
        <w:pStyle w:val="Title"/>
        <w:jc w:val="both"/>
        <w:rPr>
          <w:rFonts w:ascii="Times New Roman" w:hAnsi="Times New Roman"/>
          <w:b w:val="0"/>
          <w:sz w:val="24"/>
        </w:rPr>
      </w:pPr>
    </w:p>
    <w:p w14:paraId="60F9460D" w14:textId="77777777" w:rsidR="00A83C1C" w:rsidRDefault="00947C30" w:rsidP="00FE01F7">
      <w:pPr>
        <w:pStyle w:val="Title"/>
        <w:jc w:val="both"/>
        <w:rPr>
          <w:rFonts w:ascii="Times New Roman" w:hAnsi="Times New Roman"/>
          <w:b w:val="0"/>
          <w:sz w:val="24"/>
        </w:rPr>
      </w:pPr>
      <w:r>
        <w:rPr>
          <w:rFonts w:ascii="Times New Roman" w:hAnsi="Times New Roman"/>
          <w:b w:val="0"/>
          <w:sz w:val="24"/>
        </w:rPr>
        <w:tab/>
      </w:r>
      <w:r w:rsidR="00ED3232">
        <w:rPr>
          <w:rFonts w:ascii="Times New Roman" w:hAnsi="Times New Roman"/>
          <w:b w:val="0"/>
          <w:sz w:val="24"/>
        </w:rPr>
        <w:t>U Prilogu I</w:t>
      </w:r>
      <w:r>
        <w:rPr>
          <w:rFonts w:ascii="Times New Roman" w:hAnsi="Times New Roman"/>
          <w:b w:val="0"/>
          <w:sz w:val="24"/>
        </w:rPr>
        <w:t>, u skladu s nadležnošću</w:t>
      </w:r>
      <w:r w:rsidR="00693209">
        <w:rPr>
          <w:rFonts w:ascii="Times New Roman" w:hAnsi="Times New Roman"/>
          <w:b w:val="0"/>
          <w:sz w:val="24"/>
        </w:rPr>
        <w:t xml:space="preserve"> tijela državne uprave</w:t>
      </w:r>
      <w:r>
        <w:rPr>
          <w:rFonts w:ascii="Times New Roman" w:hAnsi="Times New Roman"/>
          <w:b w:val="0"/>
          <w:sz w:val="24"/>
        </w:rPr>
        <w:t>, mijenja se pojam</w:t>
      </w:r>
      <w:r w:rsidR="00A83C1C">
        <w:rPr>
          <w:rFonts w:ascii="Times New Roman" w:hAnsi="Times New Roman"/>
          <w:b w:val="0"/>
          <w:sz w:val="24"/>
        </w:rPr>
        <w:t xml:space="preserve"> u</w:t>
      </w:r>
      <w:r w:rsidR="008050D4">
        <w:rPr>
          <w:rFonts w:ascii="Times New Roman" w:hAnsi="Times New Roman"/>
          <w:b w:val="0"/>
          <w:sz w:val="24"/>
        </w:rPr>
        <w:t xml:space="preserve"> dijelu u kojem se navode podsektori, pojam:</w:t>
      </w:r>
      <w:r w:rsidR="00A83C1C">
        <w:rPr>
          <w:rFonts w:ascii="Times New Roman" w:hAnsi="Times New Roman"/>
          <w:b w:val="0"/>
          <w:sz w:val="24"/>
        </w:rPr>
        <w:t xml:space="preserve"> </w:t>
      </w:r>
      <w:r>
        <w:rPr>
          <w:rFonts w:ascii="Times New Roman" w:hAnsi="Times New Roman"/>
          <w:b w:val="0"/>
          <w:sz w:val="24"/>
        </w:rPr>
        <w:t xml:space="preserve">„istraživačke institucije“ </w:t>
      </w:r>
      <w:r w:rsidR="008050D4">
        <w:rPr>
          <w:rFonts w:ascii="Times New Roman" w:hAnsi="Times New Roman"/>
          <w:b w:val="0"/>
          <w:sz w:val="24"/>
        </w:rPr>
        <w:t>zamjenjuje se pojmom:</w:t>
      </w:r>
      <w:r w:rsidR="000E75A6">
        <w:rPr>
          <w:rFonts w:ascii="Times New Roman" w:hAnsi="Times New Roman"/>
          <w:b w:val="0"/>
          <w:sz w:val="24"/>
        </w:rPr>
        <w:t xml:space="preserve"> „znanstveni</w:t>
      </w:r>
      <w:r>
        <w:rPr>
          <w:rFonts w:ascii="Times New Roman" w:hAnsi="Times New Roman"/>
          <w:b w:val="0"/>
          <w:sz w:val="24"/>
        </w:rPr>
        <w:t xml:space="preserve"> institut</w:t>
      </w:r>
      <w:r w:rsidR="000E75A6">
        <w:rPr>
          <w:rFonts w:ascii="Times New Roman" w:hAnsi="Times New Roman"/>
          <w:b w:val="0"/>
          <w:sz w:val="24"/>
        </w:rPr>
        <w:t>i</w:t>
      </w:r>
      <w:r>
        <w:rPr>
          <w:rFonts w:ascii="Times New Roman" w:hAnsi="Times New Roman"/>
          <w:b w:val="0"/>
          <w:sz w:val="24"/>
        </w:rPr>
        <w:t>“</w:t>
      </w:r>
      <w:r w:rsidR="00A83C1C">
        <w:rPr>
          <w:rFonts w:ascii="Times New Roman" w:hAnsi="Times New Roman"/>
          <w:b w:val="0"/>
          <w:sz w:val="24"/>
        </w:rPr>
        <w:t>.</w:t>
      </w:r>
    </w:p>
    <w:p w14:paraId="56013AB6" w14:textId="77777777" w:rsidR="0098487C" w:rsidRPr="00461829" w:rsidRDefault="0098487C" w:rsidP="00FE01F7">
      <w:pPr>
        <w:pStyle w:val="Title"/>
        <w:jc w:val="both"/>
        <w:rPr>
          <w:rFonts w:ascii="Times New Roman" w:hAnsi="Times New Roman"/>
          <w:b w:val="0"/>
          <w:color w:val="FF0000"/>
          <w:sz w:val="24"/>
        </w:rPr>
      </w:pPr>
      <w:r w:rsidRPr="00461829">
        <w:rPr>
          <w:rFonts w:ascii="Times New Roman" w:hAnsi="Times New Roman"/>
          <w:b w:val="0"/>
          <w:color w:val="FF0000"/>
          <w:sz w:val="24"/>
        </w:rPr>
        <w:tab/>
      </w:r>
    </w:p>
    <w:p w14:paraId="083637BB" w14:textId="77777777" w:rsidR="00D60DBF" w:rsidRDefault="00CF3F27" w:rsidP="00862882">
      <w:pPr>
        <w:pStyle w:val="Title"/>
        <w:jc w:val="both"/>
        <w:rPr>
          <w:b w:val="0"/>
        </w:rPr>
      </w:pPr>
      <w:r>
        <w:rPr>
          <w:rFonts w:ascii="Times New Roman" w:hAnsi="Times New Roman"/>
          <w:b w:val="0"/>
          <w:sz w:val="24"/>
        </w:rPr>
        <w:tab/>
        <w:t xml:space="preserve"> </w:t>
      </w:r>
    </w:p>
    <w:p w14:paraId="2304ABB8" w14:textId="77777777" w:rsidR="00D60DBF" w:rsidRDefault="00D60DBF" w:rsidP="00D60DBF">
      <w:pPr>
        <w:tabs>
          <w:tab w:val="left" w:pos="567"/>
        </w:tabs>
        <w:ind w:left="567" w:hanging="567"/>
        <w:jc w:val="both"/>
        <w:rPr>
          <w:b/>
          <w:lang w:val="hr-HR"/>
        </w:rPr>
      </w:pPr>
      <w:r>
        <w:rPr>
          <w:b/>
          <w:lang w:val="hr-HR"/>
        </w:rPr>
        <w:t>VI. PRIJEDLOZI I MIŠLJENJA DANI NA PRIJEDLOG ZAKONA KOJE PREDLAGATELJ NIJE PRIHVATIO, S OBRAZLOŽENJEM</w:t>
      </w:r>
    </w:p>
    <w:p w14:paraId="053C80D2" w14:textId="77777777" w:rsidR="000106B5" w:rsidRPr="00C56F03" w:rsidRDefault="000106B5" w:rsidP="00D60DBF">
      <w:pPr>
        <w:tabs>
          <w:tab w:val="left" w:pos="567"/>
        </w:tabs>
        <w:ind w:left="567" w:hanging="567"/>
        <w:jc w:val="both"/>
        <w:rPr>
          <w:lang w:val="hr-HR"/>
        </w:rPr>
      </w:pPr>
    </w:p>
    <w:p w14:paraId="7D26BCFF" w14:textId="77777777" w:rsidR="00122EA1" w:rsidRPr="00C56F03" w:rsidRDefault="00C56F03" w:rsidP="00122EA1">
      <w:pPr>
        <w:tabs>
          <w:tab w:val="left" w:pos="0"/>
        </w:tabs>
        <w:jc w:val="both"/>
        <w:rPr>
          <w:lang w:val="hr-HR"/>
        </w:rPr>
      </w:pPr>
      <w:r w:rsidRPr="00C56F03">
        <w:rPr>
          <w:lang w:val="hr-HR"/>
        </w:rPr>
        <w:tab/>
        <w:t xml:space="preserve">Na sjednici </w:t>
      </w:r>
      <w:r>
        <w:rPr>
          <w:lang w:val="hr-HR"/>
        </w:rPr>
        <w:t xml:space="preserve">Hrvatskoga sabora na kojoj je raspravljan Prijedlog zakona o kritičnoj infrastrukturi u prvom čitanju, </w:t>
      </w:r>
      <w:r w:rsidR="006A2DF3">
        <w:rPr>
          <w:lang w:val="hr-HR"/>
        </w:rPr>
        <w:t xml:space="preserve"> </w:t>
      </w:r>
      <w:r w:rsidR="004C2F4D">
        <w:rPr>
          <w:lang w:val="hr-HR"/>
        </w:rPr>
        <w:t xml:space="preserve">Klubovi zastupnika </w:t>
      </w:r>
      <w:r w:rsidR="006A2DF3">
        <w:rPr>
          <w:lang w:val="hr-HR"/>
        </w:rPr>
        <w:t xml:space="preserve">iznijeli </w:t>
      </w:r>
      <w:r w:rsidR="004C2F4D">
        <w:rPr>
          <w:lang w:val="hr-HR"/>
        </w:rPr>
        <w:t xml:space="preserve">su </w:t>
      </w:r>
      <w:r w:rsidR="00122EA1">
        <w:rPr>
          <w:lang w:val="hr-HR"/>
        </w:rPr>
        <w:t>određene primjedbe na njegov tekst.</w:t>
      </w:r>
    </w:p>
    <w:p w14:paraId="522D7221" w14:textId="77777777" w:rsidR="00122EA1" w:rsidRPr="00C56F03" w:rsidRDefault="00122EA1" w:rsidP="00122EA1">
      <w:pPr>
        <w:tabs>
          <w:tab w:val="left" w:pos="0"/>
        </w:tabs>
        <w:jc w:val="both"/>
        <w:rPr>
          <w:lang w:val="hr-HR"/>
        </w:rPr>
      </w:pPr>
    </w:p>
    <w:p w14:paraId="3480409E" w14:textId="6D2F685B" w:rsidR="009C2300" w:rsidRDefault="00B70C8C" w:rsidP="00C56F03">
      <w:pPr>
        <w:tabs>
          <w:tab w:val="left" w:pos="0"/>
        </w:tabs>
        <w:jc w:val="both"/>
        <w:rPr>
          <w:lang w:val="hr-HR"/>
        </w:rPr>
      </w:pPr>
      <w:r w:rsidRPr="00C56F03">
        <w:rPr>
          <w:lang w:val="hr-HR"/>
        </w:rPr>
        <w:tab/>
      </w:r>
      <w:r w:rsidR="00F5033D">
        <w:rPr>
          <w:lang w:val="hr-HR"/>
        </w:rPr>
        <w:t>Klub zastupnika SDP-a</w:t>
      </w:r>
      <w:r w:rsidR="00CA5DE0" w:rsidRPr="00C56F03">
        <w:rPr>
          <w:lang w:val="hr-HR"/>
        </w:rPr>
        <w:t xml:space="preserve"> </w:t>
      </w:r>
      <w:r w:rsidR="00F5033D">
        <w:rPr>
          <w:lang w:val="hr-HR"/>
        </w:rPr>
        <w:t>ističe</w:t>
      </w:r>
      <w:r w:rsidR="007E7E18">
        <w:rPr>
          <w:lang w:val="hr-HR"/>
        </w:rPr>
        <w:t xml:space="preserve"> da je </w:t>
      </w:r>
      <w:r w:rsidR="00CA5DE0" w:rsidRPr="00C56F03">
        <w:rPr>
          <w:lang w:val="hr-HR"/>
        </w:rPr>
        <w:t xml:space="preserve">rok </w:t>
      </w:r>
      <w:r w:rsidR="007E7E18">
        <w:rPr>
          <w:lang w:val="hr-HR"/>
        </w:rPr>
        <w:t>u kojem su države član</w:t>
      </w:r>
      <w:r w:rsidR="00986292">
        <w:rPr>
          <w:lang w:val="hr-HR"/>
        </w:rPr>
        <w:t>i</w:t>
      </w:r>
      <w:r w:rsidR="007E7E18">
        <w:rPr>
          <w:lang w:val="hr-HR"/>
        </w:rPr>
        <w:t>c</w:t>
      </w:r>
      <w:r w:rsidR="00986292">
        <w:rPr>
          <w:lang w:val="hr-HR"/>
        </w:rPr>
        <w:t>e</w:t>
      </w:r>
      <w:r w:rsidR="007E7E18">
        <w:rPr>
          <w:lang w:val="hr-HR"/>
        </w:rPr>
        <w:t xml:space="preserve"> trebale donijeti i objaviti mjere potrebne za usklađivanje s </w:t>
      </w:r>
      <w:r w:rsidR="00CA5DE0" w:rsidRPr="00C56F03">
        <w:rPr>
          <w:lang w:val="hr-HR"/>
        </w:rPr>
        <w:t>EU direktiv</w:t>
      </w:r>
      <w:r w:rsidR="007E7E18">
        <w:rPr>
          <w:lang w:val="hr-HR"/>
        </w:rPr>
        <w:t>om</w:t>
      </w:r>
      <w:r w:rsidR="00986292">
        <w:rPr>
          <w:lang w:val="hr-HR"/>
        </w:rPr>
        <w:t xml:space="preserve">, </w:t>
      </w:r>
      <w:r w:rsidR="00CA5DE0" w:rsidRPr="00C56F03">
        <w:rPr>
          <w:lang w:val="hr-HR"/>
        </w:rPr>
        <w:t xml:space="preserve">koji je bio 17. listopada 2024. godine, </w:t>
      </w:r>
      <w:r w:rsidR="00986292">
        <w:rPr>
          <w:lang w:val="hr-HR"/>
        </w:rPr>
        <w:t xml:space="preserve">prošao, </w:t>
      </w:r>
      <w:r w:rsidR="00CA5DE0" w:rsidRPr="00C56F03">
        <w:rPr>
          <w:lang w:val="hr-HR"/>
        </w:rPr>
        <w:t xml:space="preserve">te </w:t>
      </w:r>
      <w:r w:rsidR="00986292">
        <w:rPr>
          <w:lang w:val="hr-HR"/>
        </w:rPr>
        <w:t>također</w:t>
      </w:r>
      <w:r w:rsidR="00CA5DE0" w:rsidRPr="00C56F03">
        <w:rPr>
          <w:lang w:val="hr-HR"/>
        </w:rPr>
        <w:t xml:space="preserve"> iskazuje inicijativu da se mijenja naziv Zakona u skladu s EU direktivom koja definira otpornost kritičnih entiteta. Osim toga, </w:t>
      </w:r>
      <w:r w:rsidR="00986292">
        <w:rPr>
          <w:lang w:val="hr-HR"/>
        </w:rPr>
        <w:t>navodi</w:t>
      </w:r>
      <w:r w:rsidR="00CA5DE0" w:rsidRPr="00C56F03">
        <w:rPr>
          <w:lang w:val="hr-HR"/>
        </w:rPr>
        <w:t xml:space="preserve"> da postoje nespretne formulacije u pojmovniku pogotovo kada se nešto prevodi s engleskog jezika. Nadalje, </w:t>
      </w:r>
      <w:r w:rsidR="00D45D8A" w:rsidRPr="00C56F03">
        <w:rPr>
          <w:lang w:val="hr-HR"/>
        </w:rPr>
        <w:t>vezano uz</w:t>
      </w:r>
      <w:r w:rsidR="00CA5DE0" w:rsidRPr="00C56F03">
        <w:rPr>
          <w:lang w:val="hr-HR"/>
        </w:rPr>
        <w:t xml:space="preserve"> član</w:t>
      </w:r>
      <w:r w:rsidR="00D45D8A" w:rsidRPr="00C56F03">
        <w:rPr>
          <w:lang w:val="hr-HR"/>
        </w:rPr>
        <w:t>a</w:t>
      </w:r>
      <w:r w:rsidR="00CA5DE0" w:rsidRPr="00C56F03">
        <w:rPr>
          <w:lang w:val="hr-HR"/>
        </w:rPr>
        <w:t xml:space="preserve">k 11. </w:t>
      </w:r>
      <w:r w:rsidR="00D45D8A" w:rsidRPr="00C56F03">
        <w:rPr>
          <w:lang w:val="hr-HR"/>
        </w:rPr>
        <w:t xml:space="preserve"> navodi kako se </w:t>
      </w:r>
      <w:r w:rsidR="00CA5DE0" w:rsidRPr="00C56F03">
        <w:rPr>
          <w:lang w:val="hr-HR"/>
        </w:rPr>
        <w:t>definira Akt strateškog planiranja za otpornost kritičnih subjekata, a ne Strategija za otpornost kritičnih subjekata kao što je</w:t>
      </w:r>
      <w:r w:rsidR="00D45D8A" w:rsidRPr="00C56F03">
        <w:rPr>
          <w:lang w:val="hr-HR"/>
        </w:rPr>
        <w:t xml:space="preserve"> određeno</w:t>
      </w:r>
      <w:r w:rsidR="00CA5DE0" w:rsidRPr="00C56F03">
        <w:rPr>
          <w:lang w:val="hr-HR"/>
        </w:rPr>
        <w:t xml:space="preserve"> u EU direktivi.</w:t>
      </w:r>
      <w:r w:rsidR="00986292">
        <w:rPr>
          <w:lang w:val="hr-HR"/>
        </w:rPr>
        <w:t xml:space="preserve"> Uz članak 14.</w:t>
      </w:r>
      <w:r w:rsidR="009C7F47" w:rsidRPr="00C56F03">
        <w:rPr>
          <w:lang w:val="hr-HR"/>
        </w:rPr>
        <w:t xml:space="preserve"> </w:t>
      </w:r>
      <w:r w:rsidR="00DC1B2D">
        <w:rPr>
          <w:lang w:val="hr-HR"/>
        </w:rPr>
        <w:t>napominje se</w:t>
      </w:r>
      <w:bookmarkStart w:id="0" w:name="_GoBack"/>
      <w:bookmarkEnd w:id="0"/>
      <w:r w:rsidR="009C7F47" w:rsidRPr="00C56F03">
        <w:rPr>
          <w:lang w:val="hr-HR"/>
        </w:rPr>
        <w:t xml:space="preserve"> kako je jasno da ministar pravilnikom propisuje metodologiju, ali da se ne govori o koordinativnom tijelu, odnosno </w:t>
      </w:r>
      <w:r w:rsidR="00986292">
        <w:rPr>
          <w:lang w:val="hr-HR"/>
        </w:rPr>
        <w:t xml:space="preserve">sudjelovanju </w:t>
      </w:r>
      <w:r w:rsidR="009C7F47" w:rsidRPr="00C56F03">
        <w:rPr>
          <w:lang w:val="hr-HR"/>
        </w:rPr>
        <w:t>struke u donošenju ovih operativnih i stručnih akata.</w:t>
      </w:r>
      <w:r w:rsidR="00CA5DE0" w:rsidRPr="00C56F03">
        <w:rPr>
          <w:lang w:val="hr-HR"/>
        </w:rPr>
        <w:t xml:space="preserve"> Što se tiče izvještavanja o incidentima, smatra da je rok od 24 </w:t>
      </w:r>
      <w:r w:rsidR="00E02201" w:rsidRPr="00C56F03">
        <w:rPr>
          <w:lang w:val="hr-HR"/>
        </w:rPr>
        <w:t xml:space="preserve">sata </w:t>
      </w:r>
      <w:r w:rsidR="00CA5DE0" w:rsidRPr="00C56F03">
        <w:rPr>
          <w:lang w:val="hr-HR"/>
        </w:rPr>
        <w:t xml:space="preserve">predugačak, posebice u svjetlu kibernetičkih incidenata, </w:t>
      </w:r>
      <w:r w:rsidR="00D45D8A" w:rsidRPr="00C56F03">
        <w:rPr>
          <w:lang w:val="hr-HR"/>
        </w:rPr>
        <w:t>ističući</w:t>
      </w:r>
      <w:r w:rsidR="00CA5DE0" w:rsidRPr="00C56F03">
        <w:rPr>
          <w:lang w:val="hr-HR"/>
        </w:rPr>
        <w:t xml:space="preserve"> primjer</w:t>
      </w:r>
      <w:r w:rsidR="00D45D8A" w:rsidRPr="00C56F03">
        <w:rPr>
          <w:lang w:val="hr-HR"/>
        </w:rPr>
        <w:t xml:space="preserve"> incidenta u</w:t>
      </w:r>
      <w:r w:rsidR="00CA5DE0" w:rsidRPr="00C56F03">
        <w:rPr>
          <w:lang w:val="hr-HR"/>
        </w:rPr>
        <w:t xml:space="preserve"> KBC-</w:t>
      </w:r>
      <w:r w:rsidR="00986292">
        <w:rPr>
          <w:lang w:val="hr-HR"/>
        </w:rPr>
        <w:t>u</w:t>
      </w:r>
      <w:r w:rsidR="00CA5DE0" w:rsidRPr="00C56F03">
        <w:rPr>
          <w:lang w:val="hr-HR"/>
        </w:rPr>
        <w:t xml:space="preserve">. Nadalje, </w:t>
      </w:r>
      <w:r w:rsidR="00151713" w:rsidRPr="00C56F03">
        <w:rPr>
          <w:lang w:val="hr-HR"/>
        </w:rPr>
        <w:t xml:space="preserve">ističe da </w:t>
      </w:r>
      <w:r w:rsidR="00986292">
        <w:rPr>
          <w:lang w:val="hr-HR"/>
        </w:rPr>
        <w:t>iz članka</w:t>
      </w:r>
      <w:r w:rsidR="00CA5DE0" w:rsidRPr="00C56F03">
        <w:rPr>
          <w:lang w:val="hr-HR"/>
        </w:rPr>
        <w:t xml:space="preserve"> 45.</w:t>
      </w:r>
      <w:r w:rsidR="005E72C9" w:rsidRPr="00C56F03">
        <w:rPr>
          <w:lang w:val="hr-HR"/>
        </w:rPr>
        <w:t xml:space="preserve"> nije vidljiva obveza informiranja i rokovi pismeno</w:t>
      </w:r>
      <w:r w:rsidR="00584539">
        <w:rPr>
          <w:lang w:val="hr-HR"/>
        </w:rPr>
        <w:t>g</w:t>
      </w:r>
      <w:r w:rsidR="005E72C9" w:rsidRPr="00C56F03">
        <w:rPr>
          <w:lang w:val="hr-HR"/>
        </w:rPr>
        <w:t xml:space="preserve"> ili usmeno</w:t>
      </w:r>
      <w:r w:rsidR="00584539">
        <w:rPr>
          <w:lang w:val="hr-HR"/>
        </w:rPr>
        <w:t>g obavještavanja,</w:t>
      </w:r>
      <w:r w:rsidR="00D45D8A" w:rsidRPr="00C56F03">
        <w:rPr>
          <w:lang w:val="hr-HR"/>
        </w:rPr>
        <w:t xml:space="preserve"> koje je potrebno bolje definirati.</w:t>
      </w:r>
      <w:r w:rsidR="005E72C9" w:rsidRPr="00C56F03">
        <w:rPr>
          <w:lang w:val="hr-HR"/>
        </w:rPr>
        <w:t xml:space="preserve"> </w:t>
      </w:r>
    </w:p>
    <w:p w14:paraId="373BC511" w14:textId="77777777" w:rsidR="009C2300" w:rsidRDefault="009C2300" w:rsidP="00C56F03">
      <w:pPr>
        <w:tabs>
          <w:tab w:val="left" w:pos="0"/>
        </w:tabs>
        <w:jc w:val="both"/>
        <w:rPr>
          <w:lang w:val="hr-HR"/>
        </w:rPr>
      </w:pPr>
    </w:p>
    <w:p w14:paraId="0B03E496" w14:textId="77777777" w:rsidR="005E72C9" w:rsidRPr="00C56F03" w:rsidRDefault="009C2300" w:rsidP="00C56F03">
      <w:pPr>
        <w:tabs>
          <w:tab w:val="left" w:pos="0"/>
        </w:tabs>
        <w:jc w:val="both"/>
        <w:rPr>
          <w:lang w:val="hr-HR"/>
        </w:rPr>
      </w:pPr>
      <w:r>
        <w:rPr>
          <w:lang w:val="hr-HR"/>
        </w:rPr>
        <w:tab/>
      </w:r>
      <w:r w:rsidR="005E72C9" w:rsidRPr="00C56F03">
        <w:rPr>
          <w:lang w:val="hr-HR"/>
        </w:rPr>
        <w:t>Vezano uz naveden</w:t>
      </w:r>
      <w:r w:rsidR="00584539">
        <w:rPr>
          <w:lang w:val="hr-HR"/>
        </w:rPr>
        <w:t>o, navodi</w:t>
      </w:r>
      <w:r w:rsidR="006259EB">
        <w:rPr>
          <w:lang w:val="hr-HR"/>
        </w:rPr>
        <w:t xml:space="preserve"> se</w:t>
      </w:r>
      <w:r w:rsidR="00584539">
        <w:rPr>
          <w:lang w:val="hr-HR"/>
        </w:rPr>
        <w:t xml:space="preserve"> da je</w:t>
      </w:r>
      <w:r w:rsidR="005E72C9" w:rsidRPr="00C56F03">
        <w:rPr>
          <w:lang w:val="hr-HR"/>
        </w:rPr>
        <w:t xml:space="preserve"> uistinu prekoračen rok </w:t>
      </w:r>
      <w:r w:rsidR="006259EB" w:rsidRPr="00C56F03">
        <w:rPr>
          <w:lang w:val="hr-HR"/>
        </w:rPr>
        <w:t xml:space="preserve">do 17. listopada 2024. godine </w:t>
      </w:r>
      <w:r w:rsidR="005E72C9" w:rsidRPr="00C56F03">
        <w:rPr>
          <w:lang w:val="hr-HR"/>
        </w:rPr>
        <w:t xml:space="preserve">za transponiranje EU direktive u nacionalno zakonodavstvo. </w:t>
      </w:r>
      <w:r w:rsidR="00584539">
        <w:rPr>
          <w:lang w:val="hr-HR"/>
        </w:rPr>
        <w:t>S tim u vezi, ukazuje se da su svoju obvezu u navedenom r</w:t>
      </w:r>
      <w:r w:rsidR="005E72C9" w:rsidRPr="00C56F03">
        <w:rPr>
          <w:lang w:val="hr-HR"/>
        </w:rPr>
        <w:t>ok</w:t>
      </w:r>
      <w:r w:rsidR="00584539">
        <w:rPr>
          <w:lang w:val="hr-HR"/>
        </w:rPr>
        <w:t>u</w:t>
      </w:r>
      <w:r w:rsidR="005E72C9" w:rsidRPr="00C56F03">
        <w:rPr>
          <w:lang w:val="hr-HR"/>
        </w:rPr>
        <w:t xml:space="preserve"> ispunile samo tri članice </w:t>
      </w:r>
      <w:r w:rsidR="00584539">
        <w:rPr>
          <w:lang w:val="hr-HR"/>
        </w:rPr>
        <w:t>Europske unije, dok</w:t>
      </w:r>
      <w:r w:rsidR="005E72C9" w:rsidRPr="00C56F03">
        <w:rPr>
          <w:lang w:val="hr-HR"/>
        </w:rPr>
        <w:t xml:space="preserve"> </w:t>
      </w:r>
      <w:r w:rsidR="006259EB" w:rsidRPr="00C56F03">
        <w:rPr>
          <w:lang w:val="hr-HR"/>
        </w:rPr>
        <w:t xml:space="preserve">je </w:t>
      </w:r>
      <w:r w:rsidR="005E72C9" w:rsidRPr="00C56F03">
        <w:rPr>
          <w:lang w:val="hr-HR"/>
        </w:rPr>
        <w:t>Republika Hrvatska u postupku usvajanja Zakona</w:t>
      </w:r>
      <w:r w:rsidR="00584539">
        <w:rPr>
          <w:lang w:val="hr-HR"/>
        </w:rPr>
        <w:t xml:space="preserve">, što </w:t>
      </w:r>
      <w:r w:rsidR="005E72C9" w:rsidRPr="00C56F03">
        <w:rPr>
          <w:lang w:val="hr-HR"/>
        </w:rPr>
        <w:t>prati dinamiku većine zemalja E</w:t>
      </w:r>
      <w:r w:rsidR="00584539">
        <w:rPr>
          <w:lang w:val="hr-HR"/>
        </w:rPr>
        <w:t>uropske unije. Nadalje, navodi se da je p</w:t>
      </w:r>
      <w:r w:rsidR="005E72C9" w:rsidRPr="00C56F03">
        <w:rPr>
          <w:lang w:val="hr-HR"/>
        </w:rPr>
        <w:t xml:space="preserve">ojmovnik u Zakonu usklađen sa službenim prijevodom </w:t>
      </w:r>
      <w:r w:rsidR="00584539">
        <w:rPr>
          <w:lang w:val="hr-HR"/>
        </w:rPr>
        <w:t>D</w:t>
      </w:r>
      <w:r w:rsidR="005E72C9" w:rsidRPr="00C56F03">
        <w:rPr>
          <w:lang w:val="hr-HR"/>
        </w:rPr>
        <w:t>irektive i sadržajno se ne razlikuje od tumačenja na engleskom jeziku. U članku 11. Zakona određuje se ka</w:t>
      </w:r>
      <w:r w:rsidR="000979A1" w:rsidRPr="00C56F03">
        <w:rPr>
          <w:lang w:val="hr-HR"/>
        </w:rPr>
        <w:t>k</w:t>
      </w:r>
      <w:r w:rsidR="005E72C9" w:rsidRPr="00C56F03">
        <w:rPr>
          <w:lang w:val="hr-HR"/>
        </w:rPr>
        <w:t>o će se donijeti Akt strateškog planiranja kao srednjoročni akt kojim se utvrđuju posebni ciljevi i mjere, a ne strategija ka</w:t>
      </w:r>
      <w:r w:rsidR="00584539">
        <w:rPr>
          <w:lang w:val="hr-HR"/>
        </w:rPr>
        <w:t xml:space="preserve">o što se navodi u EU direktivi. Naime, u </w:t>
      </w:r>
      <w:r w:rsidR="00F715B0" w:rsidRPr="00C56F03">
        <w:rPr>
          <w:lang w:val="hr-HR"/>
        </w:rPr>
        <w:t>Zakon</w:t>
      </w:r>
      <w:r w:rsidR="00584539">
        <w:rPr>
          <w:lang w:val="hr-HR"/>
        </w:rPr>
        <w:t>u</w:t>
      </w:r>
      <w:r w:rsidR="005E72C9" w:rsidRPr="00C56F03">
        <w:rPr>
          <w:lang w:val="hr-HR"/>
        </w:rPr>
        <w:t xml:space="preserve"> je</w:t>
      </w:r>
      <w:r w:rsidR="00F715B0" w:rsidRPr="00C56F03">
        <w:rPr>
          <w:lang w:val="hr-HR"/>
        </w:rPr>
        <w:t xml:space="preserve"> korišten</w:t>
      </w:r>
      <w:r w:rsidR="005E72C9" w:rsidRPr="00C56F03">
        <w:rPr>
          <w:lang w:val="hr-HR"/>
        </w:rPr>
        <w:t xml:space="preserve"> naziv </w:t>
      </w:r>
      <w:r w:rsidR="00F715B0" w:rsidRPr="00C56F03">
        <w:rPr>
          <w:lang w:val="hr-HR"/>
        </w:rPr>
        <w:t>A</w:t>
      </w:r>
      <w:r w:rsidR="005E72C9" w:rsidRPr="00C56F03">
        <w:rPr>
          <w:lang w:val="hr-HR"/>
        </w:rPr>
        <w:t>kt</w:t>
      </w:r>
      <w:r w:rsidR="00F715B0" w:rsidRPr="00C56F03">
        <w:rPr>
          <w:lang w:val="hr-HR"/>
        </w:rPr>
        <w:t xml:space="preserve"> strateškog planiranja </w:t>
      </w:r>
      <w:r w:rsidR="006259EB">
        <w:rPr>
          <w:lang w:val="hr-HR"/>
        </w:rPr>
        <w:t>s obzirom da je</w:t>
      </w:r>
      <w:r w:rsidR="00F715B0" w:rsidRPr="00C56F03">
        <w:rPr>
          <w:lang w:val="hr-HR"/>
        </w:rPr>
        <w:t xml:space="preserve"> Zakonom o sustavu strateškog planiranja i upravljanja razvojem Republike Hrvatske</w:t>
      </w:r>
      <w:r w:rsidR="005E72C9" w:rsidRPr="00C56F03">
        <w:rPr>
          <w:lang w:val="hr-HR"/>
        </w:rPr>
        <w:t xml:space="preserve"> </w:t>
      </w:r>
      <w:r w:rsidR="000979A1" w:rsidRPr="00C56F03">
        <w:rPr>
          <w:lang w:val="hr-HR"/>
        </w:rPr>
        <w:t>strategij</w:t>
      </w:r>
      <w:r w:rsidR="006259EB">
        <w:rPr>
          <w:lang w:val="hr-HR"/>
        </w:rPr>
        <w:t>a</w:t>
      </w:r>
      <w:r w:rsidR="000979A1" w:rsidRPr="00C56F03">
        <w:rPr>
          <w:lang w:val="hr-HR"/>
        </w:rPr>
        <w:t xml:space="preserve"> </w:t>
      </w:r>
      <w:r w:rsidR="006259EB">
        <w:rPr>
          <w:lang w:val="hr-HR"/>
        </w:rPr>
        <w:t>dugoročni</w:t>
      </w:r>
      <w:r w:rsidR="000979A1" w:rsidRPr="00C56F03">
        <w:rPr>
          <w:lang w:val="hr-HR"/>
        </w:rPr>
        <w:t xml:space="preserve"> akt koj</w:t>
      </w:r>
      <w:r w:rsidR="006259EB">
        <w:rPr>
          <w:lang w:val="hr-HR"/>
        </w:rPr>
        <w:t>i</w:t>
      </w:r>
      <w:r w:rsidR="000979A1" w:rsidRPr="00C56F03">
        <w:rPr>
          <w:lang w:val="hr-HR"/>
        </w:rPr>
        <w:t xml:space="preserve"> donosi Sabor</w:t>
      </w:r>
      <w:r w:rsidR="00584539">
        <w:rPr>
          <w:lang w:val="hr-HR"/>
        </w:rPr>
        <w:t>, dok je</w:t>
      </w:r>
      <w:r w:rsidR="000979A1" w:rsidRPr="00C56F03">
        <w:rPr>
          <w:lang w:val="hr-HR"/>
        </w:rPr>
        <w:t xml:space="preserve"> </w:t>
      </w:r>
      <w:r w:rsidR="00584539">
        <w:rPr>
          <w:lang w:val="hr-HR"/>
        </w:rPr>
        <w:t>Akt strateškog planiranja,</w:t>
      </w:r>
      <w:r w:rsidR="000979A1" w:rsidRPr="00C56F03">
        <w:rPr>
          <w:lang w:val="hr-HR"/>
        </w:rPr>
        <w:t xml:space="preserve"> u smislu Zakon</w:t>
      </w:r>
      <w:r w:rsidR="00820865" w:rsidRPr="00C56F03">
        <w:rPr>
          <w:lang w:val="hr-HR"/>
        </w:rPr>
        <w:t>a</w:t>
      </w:r>
      <w:r w:rsidR="00584539">
        <w:rPr>
          <w:lang w:val="hr-HR"/>
        </w:rPr>
        <w:t xml:space="preserve"> o kritičnoj infrastrukturi, </w:t>
      </w:r>
      <w:r w:rsidR="000979A1" w:rsidRPr="00C56F03">
        <w:rPr>
          <w:lang w:val="hr-HR"/>
        </w:rPr>
        <w:t xml:space="preserve">srednjoročni akt koji donosi Vlada </w:t>
      </w:r>
      <w:r w:rsidR="00584539">
        <w:rPr>
          <w:lang w:val="hr-HR"/>
        </w:rPr>
        <w:t>Republike Hrvatske</w:t>
      </w:r>
      <w:r w:rsidR="000979A1" w:rsidRPr="00C56F03">
        <w:rPr>
          <w:lang w:val="hr-HR"/>
        </w:rPr>
        <w:t xml:space="preserve"> i ažurira </w:t>
      </w:r>
      <w:r w:rsidR="00584539">
        <w:rPr>
          <w:lang w:val="hr-HR"/>
        </w:rPr>
        <w:t>se najmanje svake četiri godine</w:t>
      </w:r>
      <w:r w:rsidR="000979A1" w:rsidRPr="00C56F03">
        <w:rPr>
          <w:lang w:val="hr-HR"/>
        </w:rPr>
        <w:t>.</w:t>
      </w:r>
      <w:r w:rsidR="009C7F47" w:rsidRPr="00C56F03">
        <w:rPr>
          <w:lang w:val="hr-HR"/>
        </w:rPr>
        <w:t xml:space="preserve"> Vezano uz članak 14. </w:t>
      </w:r>
      <w:r w:rsidR="00584539">
        <w:rPr>
          <w:lang w:val="hr-HR"/>
        </w:rPr>
        <w:t xml:space="preserve">navodi se da </w:t>
      </w:r>
      <w:r w:rsidR="00E804FA">
        <w:rPr>
          <w:lang w:val="hr-HR"/>
        </w:rPr>
        <w:t xml:space="preserve">je za donošenje pravilnika utvrđena nadležnost ministra nadležnog za poslove civilne zaštite, dok </w:t>
      </w:r>
      <w:r w:rsidR="00F5033D">
        <w:rPr>
          <w:lang w:val="hr-HR"/>
        </w:rPr>
        <w:t>relevantne propise</w:t>
      </w:r>
      <w:r w:rsidR="007564B5" w:rsidRPr="00C56F03">
        <w:rPr>
          <w:lang w:val="hr-HR"/>
        </w:rPr>
        <w:t xml:space="preserve"> pripremaju stručne službe u Koordinativno</w:t>
      </w:r>
      <w:r w:rsidR="00F5033D">
        <w:rPr>
          <w:lang w:val="hr-HR"/>
        </w:rPr>
        <w:t>m</w:t>
      </w:r>
      <w:r w:rsidR="007564B5" w:rsidRPr="00C56F03">
        <w:rPr>
          <w:lang w:val="hr-HR"/>
        </w:rPr>
        <w:t xml:space="preserve"> tijel</w:t>
      </w:r>
      <w:r w:rsidR="00F5033D">
        <w:rPr>
          <w:lang w:val="hr-HR"/>
        </w:rPr>
        <w:t>u</w:t>
      </w:r>
      <w:r w:rsidR="007564B5" w:rsidRPr="00C56F03">
        <w:rPr>
          <w:lang w:val="hr-HR"/>
        </w:rPr>
        <w:t xml:space="preserve"> </w:t>
      </w:r>
      <w:r w:rsidR="00F5033D">
        <w:rPr>
          <w:lang w:val="hr-HR"/>
        </w:rPr>
        <w:t xml:space="preserve">odnosno </w:t>
      </w:r>
      <w:r w:rsidR="00E804FA">
        <w:rPr>
          <w:lang w:val="hr-HR"/>
        </w:rPr>
        <w:t>tijel</w:t>
      </w:r>
      <w:r w:rsidR="00F5033D">
        <w:rPr>
          <w:lang w:val="hr-HR"/>
        </w:rPr>
        <w:t>u</w:t>
      </w:r>
      <w:r w:rsidR="00E804FA">
        <w:rPr>
          <w:lang w:val="hr-HR"/>
        </w:rPr>
        <w:t xml:space="preserve"> državne uprave nadležno</w:t>
      </w:r>
      <w:r w:rsidR="00F5033D">
        <w:rPr>
          <w:lang w:val="hr-HR"/>
        </w:rPr>
        <w:t>m</w:t>
      </w:r>
      <w:r w:rsidR="00E804FA">
        <w:rPr>
          <w:lang w:val="hr-HR"/>
        </w:rPr>
        <w:t xml:space="preserve"> za poslove civilne zaštite</w:t>
      </w:r>
      <w:r w:rsidR="007564B5" w:rsidRPr="00C56F03">
        <w:rPr>
          <w:lang w:val="hr-HR"/>
        </w:rPr>
        <w:t>.</w:t>
      </w:r>
      <w:r w:rsidR="009C7F47" w:rsidRPr="00C56F03">
        <w:rPr>
          <w:lang w:val="hr-HR"/>
        </w:rPr>
        <w:t xml:space="preserve"> Isti izričaju su korišteni i u opisima donošenja ostalih pravilnika u člancima 40. i 44. ovoga Zakona.</w:t>
      </w:r>
      <w:r w:rsidR="000979A1" w:rsidRPr="00C56F03">
        <w:rPr>
          <w:lang w:val="hr-HR"/>
        </w:rPr>
        <w:t xml:space="preserve"> </w:t>
      </w:r>
      <w:r w:rsidR="00F5033D">
        <w:rPr>
          <w:lang w:val="hr-HR"/>
        </w:rPr>
        <w:t>Vezano uz obvezu</w:t>
      </w:r>
      <w:r w:rsidR="007564B5" w:rsidRPr="00C56F03">
        <w:rPr>
          <w:lang w:val="hr-HR"/>
        </w:rPr>
        <w:t xml:space="preserve"> i</w:t>
      </w:r>
      <w:r w:rsidR="000979A1" w:rsidRPr="00C56F03">
        <w:rPr>
          <w:lang w:val="hr-HR"/>
        </w:rPr>
        <w:t>zvještavanj</w:t>
      </w:r>
      <w:r w:rsidR="007564B5" w:rsidRPr="00C56F03">
        <w:rPr>
          <w:lang w:val="hr-HR"/>
        </w:rPr>
        <w:t>a</w:t>
      </w:r>
      <w:r w:rsidR="000979A1" w:rsidRPr="00C56F03">
        <w:rPr>
          <w:lang w:val="hr-HR"/>
        </w:rPr>
        <w:t xml:space="preserve"> u roku</w:t>
      </w:r>
      <w:r w:rsidR="007564B5" w:rsidRPr="00C56F03">
        <w:rPr>
          <w:lang w:val="hr-HR"/>
        </w:rPr>
        <w:t xml:space="preserve"> od</w:t>
      </w:r>
      <w:r w:rsidR="000979A1" w:rsidRPr="00C56F03">
        <w:rPr>
          <w:lang w:val="hr-HR"/>
        </w:rPr>
        <w:t xml:space="preserve"> 24 sata o značajnijem incidentu</w:t>
      </w:r>
      <w:r w:rsidR="007564B5" w:rsidRPr="00C56F03">
        <w:rPr>
          <w:lang w:val="hr-HR"/>
        </w:rPr>
        <w:t xml:space="preserve">, </w:t>
      </w:r>
      <w:r w:rsidR="00F5033D">
        <w:rPr>
          <w:lang w:val="hr-HR"/>
        </w:rPr>
        <w:t>navodi se da je navedeni rok utvrđen</w:t>
      </w:r>
      <w:r w:rsidR="000979A1" w:rsidRPr="00C56F03">
        <w:rPr>
          <w:lang w:val="hr-HR"/>
        </w:rPr>
        <w:t xml:space="preserve"> EU direktiv</w:t>
      </w:r>
      <w:r w:rsidR="00F5033D">
        <w:rPr>
          <w:lang w:val="hr-HR"/>
        </w:rPr>
        <w:t>om</w:t>
      </w:r>
      <w:r w:rsidR="000979A1" w:rsidRPr="00C56F03">
        <w:rPr>
          <w:lang w:val="hr-HR"/>
        </w:rPr>
        <w:t xml:space="preserve"> i odnosi se na prvi izvještaj, a ne r</w:t>
      </w:r>
      <w:r w:rsidR="00F5033D">
        <w:rPr>
          <w:lang w:val="hr-HR"/>
        </w:rPr>
        <w:t>ok odgovora na neku prijetnju. U odnosu na i</w:t>
      </w:r>
      <w:r w:rsidR="000979A1" w:rsidRPr="00C56F03">
        <w:rPr>
          <w:lang w:val="hr-HR"/>
        </w:rPr>
        <w:t xml:space="preserve">zvještavanje o kibernetičkim prijetnjama je </w:t>
      </w:r>
      <w:r w:rsidR="00F5033D">
        <w:rPr>
          <w:lang w:val="hr-HR"/>
        </w:rPr>
        <w:t>ukazuje se</w:t>
      </w:r>
      <w:r w:rsidR="00D45D8A" w:rsidRPr="00C56F03">
        <w:rPr>
          <w:lang w:val="hr-HR"/>
        </w:rPr>
        <w:t xml:space="preserve"> da svi kritični subjekti postaju</w:t>
      </w:r>
      <w:r w:rsidR="006259EB">
        <w:rPr>
          <w:lang w:val="hr-HR"/>
        </w:rPr>
        <w:t xml:space="preserve"> i</w:t>
      </w:r>
      <w:r w:rsidR="00D45D8A" w:rsidRPr="00C56F03">
        <w:rPr>
          <w:lang w:val="hr-HR"/>
        </w:rPr>
        <w:t xml:space="preserve"> ključni subjekti </w:t>
      </w:r>
      <w:r w:rsidR="006259EB">
        <w:rPr>
          <w:lang w:val="hr-HR"/>
        </w:rPr>
        <w:t>sukladno</w:t>
      </w:r>
      <w:r w:rsidR="00D45D8A" w:rsidRPr="00C56F03">
        <w:rPr>
          <w:lang w:val="hr-HR"/>
        </w:rPr>
        <w:t xml:space="preserve"> Zakonu o kibernetičkoj sigurnosti</w:t>
      </w:r>
      <w:r w:rsidR="00F5033D">
        <w:rPr>
          <w:lang w:val="hr-HR"/>
        </w:rPr>
        <w:t xml:space="preserve"> („Narodne novine“ br. 14/24) te imaju obveze propisane tim Zakonom</w:t>
      </w:r>
      <w:r w:rsidR="00D45D8A" w:rsidRPr="00C56F03">
        <w:rPr>
          <w:lang w:val="hr-HR"/>
        </w:rPr>
        <w:t>. Vezano uz članak 45. i p</w:t>
      </w:r>
      <w:r w:rsidR="00F5033D">
        <w:rPr>
          <w:lang w:val="hr-HR"/>
        </w:rPr>
        <w:t xml:space="preserve">rovođenje inspekcijskog nadzora, navodi se da </w:t>
      </w:r>
      <w:r w:rsidR="00D45D8A" w:rsidRPr="00C56F03">
        <w:rPr>
          <w:lang w:val="hr-HR"/>
        </w:rPr>
        <w:t>je jasno određeno da inspekcijski nadzor provode inspektori tijela nadležnog za poslove civilne zaštite</w:t>
      </w:r>
      <w:r w:rsidR="00A01A8F" w:rsidRPr="00C56F03">
        <w:rPr>
          <w:lang w:val="hr-HR"/>
        </w:rPr>
        <w:t xml:space="preserve">, prvenstveno nadzirući provedbe odredbi ovog Zakona i na temelju njega donesenih propisa. </w:t>
      </w:r>
      <w:r w:rsidR="00D2668E" w:rsidRPr="00C56F03">
        <w:rPr>
          <w:lang w:val="hr-HR"/>
        </w:rPr>
        <w:t>Ako</w:t>
      </w:r>
      <w:r w:rsidR="00A01A8F" w:rsidRPr="00C56F03">
        <w:rPr>
          <w:lang w:val="hr-HR"/>
        </w:rPr>
        <w:t xml:space="preserve"> tijekom nadzora inspektor utvrdi da nije ovlašten izravno postupati, izvješćuje o tome nadležno tijelo ili regulatorno tijelo te potražuje pokretanje postupka i poduzimanje mjera u skladu s posebnim propisima.</w:t>
      </w:r>
      <w:r w:rsidR="007564B5" w:rsidRPr="00C56F03">
        <w:rPr>
          <w:lang w:val="hr-HR"/>
        </w:rPr>
        <w:t xml:space="preserve"> Plan nadzora i dinamika provedbe propisuje se godišnjim planovima rada inspekcijskih službi civilne zaštite</w:t>
      </w:r>
      <w:r w:rsidR="00565337" w:rsidRPr="00C56F03">
        <w:rPr>
          <w:lang w:val="hr-HR"/>
        </w:rPr>
        <w:t xml:space="preserve"> i nije ga potrebno dodatno definirati kroz odredbe ovog Zakona</w:t>
      </w:r>
      <w:r w:rsidR="005E3427" w:rsidRPr="00C56F03">
        <w:rPr>
          <w:lang w:val="hr-HR"/>
        </w:rPr>
        <w:t xml:space="preserve">. </w:t>
      </w:r>
    </w:p>
    <w:p w14:paraId="2F6505F1" w14:textId="77777777" w:rsidR="00C56F03" w:rsidRPr="00C56F03" w:rsidRDefault="00C56F03" w:rsidP="00C56F03">
      <w:pPr>
        <w:tabs>
          <w:tab w:val="left" w:pos="0"/>
        </w:tabs>
        <w:jc w:val="both"/>
        <w:rPr>
          <w:lang w:val="hr-HR"/>
        </w:rPr>
      </w:pPr>
    </w:p>
    <w:p w14:paraId="51A1B1E9" w14:textId="77777777" w:rsidR="009C2300" w:rsidRDefault="00565337" w:rsidP="00C56F03">
      <w:pPr>
        <w:tabs>
          <w:tab w:val="left" w:pos="0"/>
        </w:tabs>
        <w:jc w:val="both"/>
        <w:rPr>
          <w:lang w:val="hr-HR"/>
        </w:rPr>
      </w:pPr>
      <w:r w:rsidRPr="00C56F03">
        <w:rPr>
          <w:lang w:val="hr-HR"/>
        </w:rPr>
        <w:tab/>
      </w:r>
      <w:r w:rsidR="00F5033D">
        <w:rPr>
          <w:lang w:val="hr-HR"/>
        </w:rPr>
        <w:t>Klub</w:t>
      </w:r>
      <w:r w:rsidRPr="00C56F03">
        <w:rPr>
          <w:lang w:val="hr-HR"/>
        </w:rPr>
        <w:t xml:space="preserve"> zastupnika IDS-a, PGS-a, Unije Kvarnera, ISU-a i PIP-a iskazuje probleme u energetskoj, vodoopskrbnoj i telekomunikacijskoj povezanosti Istre s ostatkom Republike Hrvatske, no izgradnja i unaprjeđenje ovih sustava nije sadržaj ovog Zakona.</w:t>
      </w:r>
      <w:r w:rsidR="00707870" w:rsidRPr="00C56F03">
        <w:rPr>
          <w:lang w:val="hr-HR"/>
        </w:rPr>
        <w:t xml:space="preserve"> </w:t>
      </w:r>
    </w:p>
    <w:p w14:paraId="43331CCC" w14:textId="77777777" w:rsidR="009C2300" w:rsidRDefault="009C2300" w:rsidP="00C56F03">
      <w:pPr>
        <w:tabs>
          <w:tab w:val="left" w:pos="0"/>
        </w:tabs>
        <w:jc w:val="both"/>
        <w:rPr>
          <w:lang w:val="hr-HR"/>
        </w:rPr>
      </w:pPr>
    </w:p>
    <w:p w14:paraId="1AE4A031" w14:textId="77777777" w:rsidR="00ED54C5" w:rsidRPr="00C56F03" w:rsidRDefault="009C2300" w:rsidP="00C56F03">
      <w:pPr>
        <w:tabs>
          <w:tab w:val="left" w:pos="0"/>
        </w:tabs>
        <w:jc w:val="both"/>
        <w:rPr>
          <w:lang w:val="hr-HR"/>
        </w:rPr>
      </w:pPr>
      <w:r>
        <w:rPr>
          <w:lang w:val="hr-HR"/>
        </w:rPr>
        <w:tab/>
        <w:t>S tim u vezi, p</w:t>
      </w:r>
      <w:r w:rsidR="00F5033D">
        <w:rPr>
          <w:lang w:val="hr-HR"/>
        </w:rPr>
        <w:t>redlagatelj smatra</w:t>
      </w:r>
      <w:r w:rsidR="00707870" w:rsidRPr="00C56F03">
        <w:rPr>
          <w:lang w:val="hr-HR"/>
        </w:rPr>
        <w:t xml:space="preserve"> kako rješenje navedenih problema nije dio </w:t>
      </w:r>
      <w:r>
        <w:rPr>
          <w:lang w:val="hr-HR"/>
        </w:rPr>
        <w:t>materije</w:t>
      </w:r>
      <w:r w:rsidR="00707870" w:rsidRPr="00C56F03">
        <w:rPr>
          <w:lang w:val="hr-HR"/>
        </w:rPr>
        <w:t xml:space="preserve"> ovog Zakona.</w:t>
      </w:r>
    </w:p>
    <w:p w14:paraId="4FE248B9" w14:textId="77777777" w:rsidR="00C56F03" w:rsidRPr="00C56F03" w:rsidRDefault="00C56F03" w:rsidP="00C56F03">
      <w:pPr>
        <w:tabs>
          <w:tab w:val="left" w:pos="0"/>
        </w:tabs>
        <w:jc w:val="both"/>
        <w:rPr>
          <w:lang w:val="hr-HR"/>
        </w:rPr>
      </w:pPr>
    </w:p>
    <w:p w14:paraId="370CC1A4" w14:textId="77777777" w:rsidR="001B31BA" w:rsidRDefault="00C56F03" w:rsidP="00C56F03">
      <w:pPr>
        <w:tabs>
          <w:tab w:val="left" w:pos="0"/>
        </w:tabs>
        <w:jc w:val="both"/>
        <w:rPr>
          <w:lang w:val="hr-HR"/>
        </w:rPr>
      </w:pPr>
      <w:r w:rsidRPr="00C56F03">
        <w:rPr>
          <w:lang w:val="hr-HR"/>
        </w:rPr>
        <w:tab/>
      </w:r>
      <w:r w:rsidR="00F5033D">
        <w:rPr>
          <w:lang w:val="hr-HR"/>
        </w:rPr>
        <w:t>Klub</w:t>
      </w:r>
      <w:r w:rsidR="00565337" w:rsidRPr="00C56F03">
        <w:rPr>
          <w:lang w:val="hr-HR"/>
        </w:rPr>
        <w:t xml:space="preserve"> zastupnika Možemo!</w:t>
      </w:r>
      <w:r w:rsidR="001B15FF" w:rsidRPr="00C56F03">
        <w:rPr>
          <w:lang w:val="hr-HR"/>
        </w:rPr>
        <w:t xml:space="preserve"> </w:t>
      </w:r>
      <w:r w:rsidR="00F5033D">
        <w:rPr>
          <w:lang w:val="hr-HR"/>
        </w:rPr>
        <w:t>navodi</w:t>
      </w:r>
      <w:r w:rsidR="001B15FF" w:rsidRPr="00C56F03">
        <w:rPr>
          <w:lang w:val="hr-HR"/>
        </w:rPr>
        <w:t xml:space="preserve"> kako</w:t>
      </w:r>
      <w:r w:rsidR="00565337" w:rsidRPr="00C56F03">
        <w:rPr>
          <w:lang w:val="hr-HR"/>
        </w:rPr>
        <w:t xml:space="preserve"> </w:t>
      </w:r>
      <w:r w:rsidR="001B15FF" w:rsidRPr="00C56F03">
        <w:rPr>
          <w:lang w:val="hr-HR"/>
        </w:rPr>
        <w:t xml:space="preserve">je Zakon usmjeren na sigurnost, a ne i na održivost uzimajući u obzir ekološku dimenziju. Otpornost na klimatske promjene spominju se usput. </w:t>
      </w:r>
      <w:r w:rsidR="00F5033D">
        <w:rPr>
          <w:lang w:val="hr-HR"/>
        </w:rPr>
        <w:t>Predlaže se</w:t>
      </w:r>
      <w:r w:rsidR="001B15FF" w:rsidRPr="00C56F03">
        <w:rPr>
          <w:lang w:val="hr-HR"/>
        </w:rPr>
        <w:t xml:space="preserve"> kako bi jasno trebalo definirati na koji način subjekti moraju smanjiti ekološki otisak i prilagoditi se sad već ekstremnim vremenskim uvjetima. </w:t>
      </w:r>
      <w:r w:rsidR="00F5033D">
        <w:rPr>
          <w:lang w:val="hr-HR"/>
        </w:rPr>
        <w:t>Klub smatra da se</w:t>
      </w:r>
      <w:r w:rsidR="001B15FF" w:rsidRPr="00C56F03">
        <w:rPr>
          <w:lang w:val="hr-HR"/>
        </w:rPr>
        <w:t xml:space="preserve"> kroz Zakon </w:t>
      </w:r>
      <w:r w:rsidR="00F5033D">
        <w:rPr>
          <w:lang w:val="hr-HR"/>
        </w:rPr>
        <w:t xml:space="preserve">nedovoljno </w:t>
      </w:r>
      <w:r w:rsidR="001B15FF" w:rsidRPr="00C56F03">
        <w:rPr>
          <w:lang w:val="hr-HR"/>
        </w:rPr>
        <w:t>naglašava potreba prilagodbe klimatskim promjenama, ističući kako bi klimatske promjene trebale biti ključan faktor u procjenama rizika. Smatra kako bi kritični subjekti trebali imati klimatske planove otpornosti, osobiti u energetici, zdravstvu i vodoopskrbi. Zakonom se ne predviđa da kritični subjekti moraju smanjiti svoju emisiju ugljika kao i da bi u energetske mreže trebalo uključiti i obnovljive izvore energije</w:t>
      </w:r>
      <w:r w:rsidR="00BC1141" w:rsidRPr="00C56F03">
        <w:rPr>
          <w:lang w:val="hr-HR"/>
        </w:rPr>
        <w:t>. Smatra kako je obveza subjekata kritične infrastrukture da implementiraju planove energetske učinkovitosti i da prednost treba dati zelenim projektima pri procjeni otpornosti. Osim toga, postoji manjak demokratskog nadzora bez mehanizma građanskog sudjelovanj</w:t>
      </w:r>
      <w:r w:rsidR="001B31BA">
        <w:rPr>
          <w:lang w:val="hr-HR"/>
        </w:rPr>
        <w:t>a ili kontrole civilnog društva, št</w:t>
      </w:r>
      <w:r w:rsidR="00BC1141" w:rsidRPr="00C56F03">
        <w:rPr>
          <w:lang w:val="hr-HR"/>
        </w:rPr>
        <w:t>o može dovesti do pogodovanja određenim interesnim skupinama</w:t>
      </w:r>
      <w:r w:rsidR="000636D9" w:rsidRPr="00C56F03">
        <w:rPr>
          <w:lang w:val="hr-HR"/>
        </w:rPr>
        <w:t>,</w:t>
      </w:r>
      <w:r w:rsidR="00BC1141" w:rsidRPr="00C56F03">
        <w:rPr>
          <w:lang w:val="hr-HR"/>
        </w:rPr>
        <w:t xml:space="preserve"> npr. privatnim zaštitarskim tvrtkama. </w:t>
      </w:r>
      <w:r w:rsidR="001B31BA">
        <w:rPr>
          <w:lang w:val="hr-HR"/>
        </w:rPr>
        <w:t>Klub zastupnika</w:t>
      </w:r>
      <w:r w:rsidR="00BC1141" w:rsidRPr="00C56F03">
        <w:rPr>
          <w:lang w:val="hr-HR"/>
        </w:rPr>
        <w:t xml:space="preserve"> </w:t>
      </w:r>
      <w:r w:rsidR="001B31BA">
        <w:rPr>
          <w:lang w:val="hr-HR"/>
        </w:rPr>
        <w:t>ističe</w:t>
      </w:r>
      <w:r w:rsidR="00BC1141" w:rsidRPr="00C56F03">
        <w:rPr>
          <w:lang w:val="hr-HR"/>
        </w:rPr>
        <w:t xml:space="preserve"> kako se uvodi certifikacija za privatne tvrtke koje pružaju zaštitu kr</w:t>
      </w:r>
      <w:r w:rsidR="00BB24DD" w:rsidRPr="00C56F03">
        <w:rPr>
          <w:lang w:val="hr-HR"/>
        </w:rPr>
        <w:t>itične infrastrukture, ali se ne</w:t>
      </w:r>
      <w:r w:rsidR="00BC1141" w:rsidRPr="00C56F03">
        <w:rPr>
          <w:lang w:val="hr-HR"/>
        </w:rPr>
        <w:t xml:space="preserve"> propisuju strože kontrole nad njihovim radom što otvara mogućnost komercijalizacije sigurnosti gdje bi profit mogao biti važniji od javnog interesa. Nadalje, ponovno </w:t>
      </w:r>
      <w:r w:rsidR="001B31BA">
        <w:rPr>
          <w:lang w:val="hr-HR"/>
        </w:rPr>
        <w:t>se u</w:t>
      </w:r>
      <w:r w:rsidR="00BC1141" w:rsidRPr="00C56F03">
        <w:rPr>
          <w:lang w:val="hr-HR"/>
        </w:rPr>
        <w:t xml:space="preserve">kazuje probleme kibernetičke sigurnosti i kibernetičke prijetnje koje mogu biti usmjerene na osjetljive baze podataka. Kao </w:t>
      </w:r>
      <w:r w:rsidR="00BB24DD" w:rsidRPr="00C56F03">
        <w:rPr>
          <w:lang w:val="hr-HR"/>
        </w:rPr>
        <w:t>daljnje</w:t>
      </w:r>
      <w:r w:rsidR="001B31BA">
        <w:rPr>
          <w:lang w:val="hr-HR"/>
        </w:rPr>
        <w:t xml:space="preserve"> probleme navodi se</w:t>
      </w:r>
      <w:r w:rsidR="00707870" w:rsidRPr="00C56F03">
        <w:rPr>
          <w:lang w:val="hr-HR"/>
        </w:rPr>
        <w:t xml:space="preserve"> kako kroz Zakon nije prepoznata socijalna sigurnost radnika u kritičnim sektorima, odnosno da je radnicima nužno osigurati dobra radna prava i uvjete rada zaposlenicima koji održavaju ključne sustave i osjetljive sustave.</w:t>
      </w:r>
      <w:r w:rsidR="00CB4478" w:rsidRPr="00C56F03">
        <w:rPr>
          <w:lang w:val="hr-HR"/>
        </w:rPr>
        <w:t xml:space="preserve"> </w:t>
      </w:r>
    </w:p>
    <w:p w14:paraId="7F6D81A6" w14:textId="77777777" w:rsidR="001B31BA" w:rsidRDefault="001B31BA" w:rsidP="00C56F03">
      <w:pPr>
        <w:tabs>
          <w:tab w:val="left" w:pos="0"/>
        </w:tabs>
        <w:jc w:val="both"/>
        <w:rPr>
          <w:lang w:val="hr-HR"/>
        </w:rPr>
      </w:pPr>
    </w:p>
    <w:p w14:paraId="2713ABAD" w14:textId="77777777" w:rsidR="00C56F03" w:rsidRPr="00C56F03" w:rsidRDefault="001B31BA" w:rsidP="00C56F03">
      <w:pPr>
        <w:tabs>
          <w:tab w:val="left" w:pos="0"/>
        </w:tabs>
        <w:jc w:val="both"/>
        <w:rPr>
          <w:lang w:val="hr-HR"/>
        </w:rPr>
      </w:pPr>
      <w:r>
        <w:rPr>
          <w:lang w:val="hr-HR"/>
        </w:rPr>
        <w:tab/>
      </w:r>
      <w:r w:rsidR="009C2300">
        <w:rPr>
          <w:lang w:val="hr-HR"/>
        </w:rPr>
        <w:t>S tim u vezi, navodi se da</w:t>
      </w:r>
      <w:r w:rsidR="00CB4478" w:rsidRPr="00C56F03">
        <w:rPr>
          <w:lang w:val="hr-HR"/>
        </w:rPr>
        <w:t xml:space="preserve"> je jasno određeno da se pri izradi nacionalne procjene rizika kritičnih subjekata, a i procjeni rizika samih kritičnih subjekata u obzir moraju uzeti prirodne prijetnje. Po prirodi nastanka, jedan od glavnih pokretača prirodnih prijetnji su klimatske promjene što je i definirano Procjenom rizika od katastrofa za Republiku Hrvatsku koju je donijela Vlada </w:t>
      </w:r>
      <w:r>
        <w:rPr>
          <w:lang w:val="hr-HR"/>
        </w:rPr>
        <w:t xml:space="preserve">Republike Hrvatske </w:t>
      </w:r>
      <w:r w:rsidR="00CB4478" w:rsidRPr="00C56F03">
        <w:rPr>
          <w:lang w:val="hr-HR"/>
        </w:rPr>
        <w:t>20.</w:t>
      </w:r>
      <w:r w:rsidR="00D2668E" w:rsidRPr="00C56F03">
        <w:rPr>
          <w:lang w:val="hr-HR"/>
        </w:rPr>
        <w:t xml:space="preserve"> </w:t>
      </w:r>
      <w:r w:rsidR="00CB4478" w:rsidRPr="00C56F03">
        <w:rPr>
          <w:lang w:val="hr-HR"/>
        </w:rPr>
        <w:t>ožujka 2024. godine. Neizostavno je kroz sigurnosne planove planirati mjere kojima će se jačati otpornost i na ove vrste prijetnji. Što se tiče korištenja obnovljivih izvora energ</w:t>
      </w:r>
      <w:r>
        <w:rPr>
          <w:lang w:val="hr-HR"/>
        </w:rPr>
        <w:t>ije i smanjenje emisije ugljika, navodimo da</w:t>
      </w:r>
      <w:r w:rsidR="00CB4478" w:rsidRPr="00C56F03">
        <w:rPr>
          <w:lang w:val="hr-HR"/>
        </w:rPr>
        <w:t xml:space="preserve"> to nije sadržaj koji treba definirati kroz odredbe ovog Zakona. Vezano uz privatnu zaštitu i moguće pogodovanje određenim inte</w:t>
      </w:r>
      <w:r>
        <w:rPr>
          <w:lang w:val="hr-HR"/>
        </w:rPr>
        <w:t xml:space="preserve">resnim skupinama, ukazuje se </w:t>
      </w:r>
      <w:r w:rsidR="00CB4478" w:rsidRPr="00C56F03">
        <w:rPr>
          <w:lang w:val="hr-HR"/>
        </w:rPr>
        <w:t xml:space="preserve">kako </w:t>
      </w:r>
      <w:r>
        <w:rPr>
          <w:lang w:val="hr-HR"/>
        </w:rPr>
        <w:t xml:space="preserve">se </w:t>
      </w:r>
      <w:r w:rsidR="00CB4478" w:rsidRPr="00C56F03">
        <w:rPr>
          <w:lang w:val="hr-HR"/>
        </w:rPr>
        <w:t xml:space="preserve">upravo uvođenjem dodatnog certificiranja </w:t>
      </w:r>
      <w:r w:rsidR="00136D2D" w:rsidRPr="00C56F03">
        <w:rPr>
          <w:lang w:val="hr-HR"/>
        </w:rPr>
        <w:t>pravnim osobama i obrtima koji provode privatnu zaštitu kritične infrastrukture</w:t>
      </w:r>
      <w:r w:rsidR="00CB4478" w:rsidRPr="00C56F03">
        <w:rPr>
          <w:lang w:val="hr-HR"/>
        </w:rPr>
        <w:t xml:space="preserve"> </w:t>
      </w:r>
      <w:r w:rsidR="00136D2D" w:rsidRPr="00C56F03">
        <w:rPr>
          <w:lang w:val="hr-HR"/>
        </w:rPr>
        <w:t>podiže standard</w:t>
      </w:r>
      <w:r w:rsidR="00CB4478" w:rsidRPr="00C56F03">
        <w:rPr>
          <w:lang w:val="hr-HR"/>
        </w:rPr>
        <w:t xml:space="preserve"> </w:t>
      </w:r>
      <w:r w:rsidR="00136D2D" w:rsidRPr="00C56F03">
        <w:rPr>
          <w:lang w:val="hr-HR"/>
        </w:rPr>
        <w:t>u zaštiti vitalnih objekata, sustava i mreže</w:t>
      </w:r>
      <w:r w:rsidR="00707870" w:rsidRPr="00C56F03">
        <w:rPr>
          <w:lang w:val="hr-HR"/>
        </w:rPr>
        <w:t xml:space="preserve"> </w:t>
      </w:r>
      <w:r w:rsidR="00136D2D" w:rsidRPr="00C56F03">
        <w:rPr>
          <w:lang w:val="hr-HR"/>
        </w:rPr>
        <w:t>najznačajnijih za pružanje ključnih usluga u zemlji. Osim cert</w:t>
      </w:r>
      <w:r w:rsidR="00B71B24" w:rsidRPr="00C56F03">
        <w:rPr>
          <w:lang w:val="hr-HR"/>
        </w:rPr>
        <w:t>i</w:t>
      </w:r>
      <w:r w:rsidR="00136D2D" w:rsidRPr="00C56F03">
        <w:rPr>
          <w:lang w:val="hr-HR"/>
        </w:rPr>
        <w:t xml:space="preserve">ficiranja, uvodi se i dodatna edukacija zaposlenika tvrtki koji provode privatnu zaštitu kritičnih infrastruktura. Nadzor nad </w:t>
      </w:r>
      <w:r>
        <w:rPr>
          <w:lang w:val="hr-HR"/>
        </w:rPr>
        <w:t>provedbom odredbi Zakona podiže se</w:t>
      </w:r>
      <w:r w:rsidR="00136D2D" w:rsidRPr="00C56F03">
        <w:rPr>
          <w:lang w:val="hr-HR"/>
        </w:rPr>
        <w:t xml:space="preserve"> na znatno višu razinu nego što je to propisano važećim Zakonom o kritičnim infrastrukturama iz 2013. godine.</w:t>
      </w:r>
      <w:r w:rsidR="001B15FF" w:rsidRPr="00C56F03">
        <w:rPr>
          <w:lang w:val="hr-HR"/>
        </w:rPr>
        <w:t xml:space="preserve"> </w:t>
      </w:r>
      <w:r w:rsidR="00282527" w:rsidRPr="00282527">
        <w:rPr>
          <w:lang w:val="hr-HR"/>
        </w:rPr>
        <w:t>U odnosu na mjere</w:t>
      </w:r>
      <w:r w:rsidR="00136D2D" w:rsidRPr="00282527">
        <w:rPr>
          <w:lang w:val="hr-HR"/>
        </w:rPr>
        <w:t xml:space="preserve"> kibernetičke sigurnosti </w:t>
      </w:r>
      <w:r w:rsidR="00282527" w:rsidRPr="00282527">
        <w:rPr>
          <w:lang w:val="hr-HR"/>
        </w:rPr>
        <w:t>navodi se da je navedeno propisano odredbama Zakona o kibernetičkoj sigurnosti</w:t>
      </w:r>
      <w:r w:rsidR="00136D2D" w:rsidRPr="00282527">
        <w:rPr>
          <w:lang w:val="hr-HR"/>
        </w:rPr>
        <w:t xml:space="preserve">. Vezano uz sigurnost radnika u kritičnim subjektima koji su </w:t>
      </w:r>
      <w:r w:rsidR="00136D2D" w:rsidRPr="00C56F03">
        <w:rPr>
          <w:lang w:val="hr-HR"/>
        </w:rPr>
        <w:t xml:space="preserve">nužni za pružanje ključnih usluga, </w:t>
      </w:r>
      <w:r>
        <w:rPr>
          <w:lang w:val="hr-HR"/>
        </w:rPr>
        <w:t>ističe se da</w:t>
      </w:r>
      <w:r w:rsidR="00136D2D" w:rsidRPr="00C56F03">
        <w:rPr>
          <w:lang w:val="hr-HR"/>
        </w:rPr>
        <w:t xml:space="preserve"> je odredbama članka 24. </w:t>
      </w:r>
      <w:r>
        <w:rPr>
          <w:lang w:val="hr-HR"/>
        </w:rPr>
        <w:t>stav</w:t>
      </w:r>
      <w:r w:rsidR="00F30027" w:rsidRPr="00C56F03">
        <w:rPr>
          <w:lang w:val="hr-HR"/>
        </w:rPr>
        <w:t>k</w:t>
      </w:r>
      <w:r>
        <w:rPr>
          <w:lang w:val="hr-HR"/>
        </w:rPr>
        <w:t>a</w:t>
      </w:r>
      <w:r w:rsidR="00F30027" w:rsidRPr="00C56F03">
        <w:rPr>
          <w:lang w:val="hr-HR"/>
        </w:rPr>
        <w:t xml:space="preserve"> 1. Zakona </w:t>
      </w:r>
      <w:r w:rsidR="00136D2D" w:rsidRPr="00C56F03">
        <w:rPr>
          <w:lang w:val="hr-HR"/>
        </w:rPr>
        <w:t>definirano što mora sadržavati sigurnosni plan kritičnog subjekta</w:t>
      </w:r>
      <w:r>
        <w:rPr>
          <w:lang w:val="hr-HR"/>
        </w:rPr>
        <w:t xml:space="preserve">, </w:t>
      </w:r>
      <w:r w:rsidR="000F59E4">
        <w:rPr>
          <w:lang w:val="hr-HR"/>
        </w:rPr>
        <w:t>i</w:t>
      </w:r>
      <w:r w:rsidR="00F30027" w:rsidRPr="00C56F03">
        <w:rPr>
          <w:lang w:val="hr-HR"/>
        </w:rPr>
        <w:t>zmeđu ostalog, u planiranju mjera otpornost</w:t>
      </w:r>
      <w:r w:rsidR="00077FE5" w:rsidRPr="00C56F03">
        <w:rPr>
          <w:lang w:val="hr-HR"/>
        </w:rPr>
        <w:t>i</w:t>
      </w:r>
      <w:r w:rsidR="00F30027" w:rsidRPr="00C56F03">
        <w:rPr>
          <w:lang w:val="hr-HR"/>
        </w:rPr>
        <w:t xml:space="preserve"> posebna pozornost mora se obratiti na sigurnost zaposlenika i vanjskih pružatelja usluga. Ostala prava zaposlenika nisu </w:t>
      </w:r>
      <w:r>
        <w:rPr>
          <w:lang w:val="hr-HR"/>
        </w:rPr>
        <w:t>predmet</w:t>
      </w:r>
      <w:r w:rsidR="00F30027" w:rsidRPr="00C56F03">
        <w:rPr>
          <w:lang w:val="hr-HR"/>
        </w:rPr>
        <w:t xml:space="preserve"> ovog Zakona.</w:t>
      </w:r>
    </w:p>
    <w:p w14:paraId="38ADD4C1" w14:textId="77777777" w:rsidR="00C56F03" w:rsidRPr="00C56F03" w:rsidRDefault="00C56F03" w:rsidP="00C56F03">
      <w:pPr>
        <w:tabs>
          <w:tab w:val="left" w:pos="0"/>
        </w:tabs>
        <w:jc w:val="both"/>
        <w:rPr>
          <w:lang w:val="hr-HR"/>
        </w:rPr>
      </w:pPr>
    </w:p>
    <w:p w14:paraId="7FC7BFD5" w14:textId="77777777" w:rsidR="000F59E4" w:rsidRDefault="00C56F03" w:rsidP="00C56F03">
      <w:pPr>
        <w:tabs>
          <w:tab w:val="left" w:pos="0"/>
        </w:tabs>
        <w:jc w:val="both"/>
        <w:rPr>
          <w:lang w:val="hr-HR"/>
        </w:rPr>
      </w:pPr>
      <w:r w:rsidRPr="00C56F03">
        <w:rPr>
          <w:lang w:val="hr-HR"/>
        </w:rPr>
        <w:tab/>
      </w:r>
      <w:r w:rsidR="00F30027" w:rsidRPr="00C56F03">
        <w:rPr>
          <w:lang w:val="hr-HR"/>
        </w:rPr>
        <w:t xml:space="preserve">Klub zastupnika Mosta i nezavisnog zastupnika Josipa Jurčevića iskazuje kako je kroz Zakon više uređena kritična infrastruktura a manje njena otpornost, na što se veže EU direktiva. </w:t>
      </w:r>
      <w:r w:rsidR="001B31BA">
        <w:rPr>
          <w:lang w:val="hr-HR"/>
        </w:rPr>
        <w:t>Smatra</w:t>
      </w:r>
      <w:r w:rsidR="00F30027" w:rsidRPr="00C56F03">
        <w:rPr>
          <w:lang w:val="hr-HR"/>
        </w:rPr>
        <w:t xml:space="preserve"> kako bi bilo dobro opisati što je to sustav jačanja otpornosti kritičnih subjekata, koji su ključni akteri i njihove međusobne relacije referirajući se na članak 11. </w:t>
      </w:r>
      <w:r w:rsidR="00FF13D7" w:rsidRPr="00C56F03">
        <w:rPr>
          <w:lang w:val="hr-HR"/>
        </w:rPr>
        <w:t>Z</w:t>
      </w:r>
      <w:r w:rsidR="00F30027" w:rsidRPr="00C56F03">
        <w:rPr>
          <w:lang w:val="hr-HR"/>
        </w:rPr>
        <w:t xml:space="preserve">akona </w:t>
      </w:r>
      <w:r w:rsidR="001B31BA">
        <w:rPr>
          <w:lang w:val="hr-HR"/>
        </w:rPr>
        <w:t xml:space="preserve">kojim je </w:t>
      </w:r>
      <w:r w:rsidR="000F59E4">
        <w:rPr>
          <w:lang w:val="hr-HR"/>
        </w:rPr>
        <w:t>propisana izrada odnosno donošenje</w:t>
      </w:r>
      <w:r w:rsidR="00F30027" w:rsidRPr="00C56F03">
        <w:rPr>
          <w:lang w:val="hr-HR"/>
        </w:rPr>
        <w:t xml:space="preserve"> akt</w:t>
      </w:r>
      <w:r w:rsidR="000F59E4">
        <w:rPr>
          <w:lang w:val="hr-HR"/>
        </w:rPr>
        <w:t>a</w:t>
      </w:r>
      <w:r w:rsidR="00F30027" w:rsidRPr="00C56F03">
        <w:rPr>
          <w:lang w:val="hr-HR"/>
        </w:rPr>
        <w:t xml:space="preserve"> strateškog planiranja. U svojem izlaganju spominje i pitanje javnog privatnog part</w:t>
      </w:r>
      <w:r w:rsidR="00FF13D7" w:rsidRPr="00C56F03">
        <w:rPr>
          <w:lang w:val="hr-HR"/>
        </w:rPr>
        <w:t>n</w:t>
      </w:r>
      <w:r w:rsidR="00F30027" w:rsidRPr="00C56F03">
        <w:rPr>
          <w:lang w:val="hr-HR"/>
        </w:rPr>
        <w:t>erstva</w:t>
      </w:r>
      <w:r w:rsidR="00FF13D7" w:rsidRPr="00C56F03">
        <w:rPr>
          <w:lang w:val="hr-HR"/>
        </w:rPr>
        <w:t xml:space="preserve"> u jačanju otpornost kritičnih subjekata. Vezano uz obavještavanje o incidentima, izostavljen je dio koji se odnosi na propisivanje načina rješavanja incidenata, stupnjevanja incidenata i potencijalne krize.</w:t>
      </w:r>
      <w:r w:rsidR="00F30027" w:rsidRPr="00C56F03">
        <w:rPr>
          <w:lang w:val="hr-HR"/>
        </w:rPr>
        <w:t xml:space="preserve"> </w:t>
      </w:r>
    </w:p>
    <w:p w14:paraId="2D1758C6" w14:textId="77777777" w:rsidR="000F59E4" w:rsidRDefault="000F59E4" w:rsidP="00C56F03">
      <w:pPr>
        <w:tabs>
          <w:tab w:val="left" w:pos="0"/>
        </w:tabs>
        <w:jc w:val="both"/>
        <w:rPr>
          <w:lang w:val="hr-HR"/>
        </w:rPr>
      </w:pPr>
    </w:p>
    <w:p w14:paraId="73B56A49" w14:textId="77777777" w:rsidR="007E5F9D" w:rsidRPr="00C56F03" w:rsidRDefault="000F59E4" w:rsidP="00C56F03">
      <w:pPr>
        <w:tabs>
          <w:tab w:val="left" w:pos="0"/>
        </w:tabs>
        <w:jc w:val="both"/>
        <w:rPr>
          <w:lang w:val="hr-HR"/>
        </w:rPr>
      </w:pPr>
      <w:r>
        <w:rPr>
          <w:lang w:val="hr-HR"/>
        </w:rPr>
        <w:tab/>
        <w:t>S tim u vezi, navodi se da je</w:t>
      </w:r>
      <w:r w:rsidR="00FF13D7" w:rsidRPr="00C56F03">
        <w:rPr>
          <w:lang w:val="hr-HR"/>
        </w:rPr>
        <w:t xml:space="preserve"> Zakon usmjeren </w:t>
      </w:r>
      <w:r w:rsidR="00263523" w:rsidRPr="00C56F03">
        <w:rPr>
          <w:lang w:val="hr-HR"/>
        </w:rPr>
        <w:t xml:space="preserve">na </w:t>
      </w:r>
      <w:r w:rsidR="00FF13D7" w:rsidRPr="00C56F03">
        <w:rPr>
          <w:lang w:val="hr-HR"/>
        </w:rPr>
        <w:t xml:space="preserve">određivanje i provedbu mjera otpornosti kritičnih subjekata, ali je nužno njime i definirati načine identifikacije, potvrđivanja i obavještavanja kritičnih subjekata. Zaštita kritičnih subjekata je posebno važna kada govorimo o učinkovitom jačanju otpornosti i ona je posebno opisana u odredbama zakona. </w:t>
      </w:r>
      <w:r w:rsidR="000E29FF" w:rsidRPr="00C56F03">
        <w:rPr>
          <w:lang w:val="hr-HR"/>
        </w:rPr>
        <w:t xml:space="preserve">Člankom 11. ovoga Zakona </w:t>
      </w:r>
      <w:r>
        <w:rPr>
          <w:lang w:val="hr-HR"/>
        </w:rPr>
        <w:t>propisuje</w:t>
      </w:r>
      <w:r w:rsidR="000E29FF" w:rsidRPr="00C56F03">
        <w:rPr>
          <w:lang w:val="hr-HR"/>
        </w:rPr>
        <w:t xml:space="preserve"> se izrada akta strateškog planiranja</w:t>
      </w:r>
      <w:r w:rsidR="00FF13D7" w:rsidRPr="00C56F03">
        <w:rPr>
          <w:lang w:val="hr-HR"/>
        </w:rPr>
        <w:t xml:space="preserve"> </w:t>
      </w:r>
      <w:r w:rsidR="000E29FF" w:rsidRPr="00C56F03">
        <w:rPr>
          <w:lang w:val="hr-HR"/>
        </w:rPr>
        <w:t>radi postizanja i održavanja visoke razine</w:t>
      </w:r>
      <w:r>
        <w:rPr>
          <w:lang w:val="hr-HR"/>
        </w:rPr>
        <w:t xml:space="preserve"> otpornosti kritičnih subjekata, a kojim</w:t>
      </w:r>
      <w:r w:rsidR="000E29FF" w:rsidRPr="00C56F03">
        <w:rPr>
          <w:lang w:val="hr-HR"/>
        </w:rPr>
        <w:t xml:space="preserve"> će se detaljnije razraditi mjere otpornosti kritičnih subjekata, uzimajući u obzir prekogranične i međusektorske ovisnosti i međuovisnosti. Kroz akt strateškog plani</w:t>
      </w:r>
      <w:r w:rsidR="00263523" w:rsidRPr="00C56F03">
        <w:rPr>
          <w:lang w:val="hr-HR"/>
        </w:rPr>
        <w:t xml:space="preserve">ranja detaljnije će se opisati </w:t>
      </w:r>
      <w:r w:rsidR="000E29FF" w:rsidRPr="00C56F03">
        <w:rPr>
          <w:lang w:val="hr-HR"/>
        </w:rPr>
        <w:t>mjere za poboljšanje suradnje između javnih i privatnih dionika u sustavu kritičnih infrastruktura. Što se tiče obavještavanja o incidentima</w:t>
      </w:r>
      <w:r>
        <w:rPr>
          <w:lang w:val="hr-HR"/>
        </w:rPr>
        <w:t>, navodi se da</w:t>
      </w:r>
      <w:r w:rsidR="000E29FF" w:rsidRPr="00C56F03">
        <w:rPr>
          <w:lang w:val="hr-HR"/>
        </w:rPr>
        <w:t xml:space="preserve"> nije izostavljen dio koji se odnosi na propisivanje načina rješavanja incidenata nego će te mjere i aktivnosti biti dio sigurnosnog plana kritičnog subjekta. </w:t>
      </w:r>
      <w:r w:rsidR="00597AF8" w:rsidRPr="00C56F03">
        <w:rPr>
          <w:lang w:val="hr-HR"/>
        </w:rPr>
        <w:t>Obavijest</w:t>
      </w:r>
      <w:r w:rsidR="000E29FF" w:rsidRPr="00C56F03">
        <w:rPr>
          <w:lang w:val="hr-HR"/>
        </w:rPr>
        <w:t xml:space="preserve"> o incidentu</w:t>
      </w:r>
      <w:r w:rsidR="00597AF8" w:rsidRPr="00C56F03">
        <w:rPr>
          <w:lang w:val="hr-HR"/>
        </w:rPr>
        <w:t xml:space="preserve"> koji se dostavlja u roku od 24 sata, u skladu s člankom 32. ovoga Zakona</w:t>
      </w:r>
      <w:r w:rsidR="000E29FF" w:rsidRPr="00C56F03">
        <w:rPr>
          <w:lang w:val="hr-HR"/>
        </w:rPr>
        <w:t xml:space="preserve"> će sadržavati detaljni opis incidenta, podatke o posljedicama incidenta te sažetak mjera koje su primijenjene za ublažavanje incidenta ili će se primjenjivati radi otklanjanja uočene ranjivosti i sprječavanja pojave budućih incidenata.</w:t>
      </w:r>
      <w:r w:rsidR="00597AF8" w:rsidRPr="00C56F03">
        <w:rPr>
          <w:lang w:val="hr-HR"/>
        </w:rPr>
        <w:t xml:space="preserve"> Detaljnije izvješće o incidentu se dostavlja u roku od </w:t>
      </w:r>
      <w:r w:rsidR="005F1315">
        <w:rPr>
          <w:lang w:val="hr-HR"/>
        </w:rPr>
        <w:t xml:space="preserve">30 </w:t>
      </w:r>
      <w:r w:rsidR="00597AF8" w:rsidRPr="00C56F03">
        <w:rPr>
          <w:lang w:val="hr-HR"/>
        </w:rPr>
        <w:t>dana od dana dostave prve obavijesti.</w:t>
      </w:r>
    </w:p>
    <w:p w14:paraId="11BB61DE" w14:textId="77777777" w:rsidR="00C56F03" w:rsidRDefault="00C56F03" w:rsidP="00C56F03">
      <w:pPr>
        <w:tabs>
          <w:tab w:val="left" w:pos="0"/>
        </w:tabs>
        <w:jc w:val="both"/>
        <w:rPr>
          <w:lang w:val="hr-HR"/>
        </w:rPr>
      </w:pPr>
    </w:p>
    <w:p w14:paraId="5CA63220" w14:textId="77777777" w:rsidR="000F59E4" w:rsidRDefault="007E5F9D" w:rsidP="00C56F03">
      <w:pPr>
        <w:tabs>
          <w:tab w:val="left" w:pos="0"/>
        </w:tabs>
        <w:jc w:val="both"/>
        <w:rPr>
          <w:lang w:val="hr-HR"/>
        </w:rPr>
      </w:pPr>
      <w:r w:rsidRPr="00C56F03">
        <w:rPr>
          <w:lang w:val="hr-HR"/>
        </w:rPr>
        <w:tab/>
        <w:t>Klub zastupnika Centra i nezavisne platforme Sjevera u svome izlaganju naglasak stavlja na kibernetičku sigurnost i incidente u IT sustavu spominjući primjer KBC-a Zagreb i HANFA-e. Osim toga smatra da je rok od 24 sata za izvještavanje o incidentu predugačak jer</w:t>
      </w:r>
      <w:r w:rsidR="000F59E4">
        <w:rPr>
          <w:lang w:val="hr-HR"/>
        </w:rPr>
        <w:t xml:space="preserve"> su prilikom takvog događaja</w:t>
      </w:r>
      <w:r w:rsidRPr="00C56F03">
        <w:rPr>
          <w:lang w:val="hr-HR"/>
        </w:rPr>
        <w:t xml:space="preserve"> ključne</w:t>
      </w:r>
      <w:r w:rsidR="000F59E4" w:rsidRPr="000F59E4">
        <w:rPr>
          <w:lang w:val="hr-HR"/>
        </w:rPr>
        <w:t xml:space="preserve"> </w:t>
      </w:r>
      <w:r w:rsidR="000F59E4" w:rsidRPr="00C56F03">
        <w:rPr>
          <w:lang w:val="hr-HR"/>
        </w:rPr>
        <w:t>minute</w:t>
      </w:r>
      <w:r w:rsidRPr="00C56F03">
        <w:rPr>
          <w:lang w:val="hr-HR"/>
        </w:rPr>
        <w:t xml:space="preserve">. </w:t>
      </w:r>
    </w:p>
    <w:p w14:paraId="6EDDE378" w14:textId="77777777" w:rsidR="000F59E4" w:rsidRDefault="000F59E4" w:rsidP="00C56F03">
      <w:pPr>
        <w:tabs>
          <w:tab w:val="left" w:pos="0"/>
        </w:tabs>
        <w:jc w:val="both"/>
        <w:rPr>
          <w:lang w:val="hr-HR"/>
        </w:rPr>
      </w:pPr>
    </w:p>
    <w:p w14:paraId="516C575F" w14:textId="77777777" w:rsidR="00707870" w:rsidRPr="00D60DBF" w:rsidRDefault="000F59E4" w:rsidP="00F07754">
      <w:pPr>
        <w:tabs>
          <w:tab w:val="left" w:pos="0"/>
        </w:tabs>
        <w:jc w:val="both"/>
        <w:rPr>
          <w:lang w:val="hr-HR"/>
        </w:rPr>
      </w:pPr>
      <w:r>
        <w:rPr>
          <w:lang w:val="hr-HR"/>
        </w:rPr>
        <w:tab/>
      </w:r>
      <w:r w:rsidR="007E5F9D" w:rsidRPr="00C56F03">
        <w:rPr>
          <w:lang w:val="hr-HR"/>
        </w:rPr>
        <w:t>Vezano uz navedeno</w:t>
      </w:r>
      <w:r>
        <w:rPr>
          <w:lang w:val="hr-HR"/>
        </w:rPr>
        <w:t>, ističe se</w:t>
      </w:r>
      <w:r w:rsidR="007E5F9D" w:rsidRPr="00C56F03">
        <w:rPr>
          <w:lang w:val="hr-HR"/>
        </w:rPr>
        <w:t xml:space="preserve"> kako se u skladu s člankom 5. Zakona na kritične subjekte i nadležna tijela u sektorima bankarstva, infrastrukture financijskog tržišta i digitalne infrastrukture ne primjenjuju  članak 20., članci od 22. do 43. i članci od 45. do 48. ovoga Zakona. Osim toga, člankom 6. je određeno</w:t>
      </w:r>
      <w:r w:rsidR="00220C9D" w:rsidRPr="00C56F03">
        <w:rPr>
          <w:lang w:val="hr-HR"/>
        </w:rPr>
        <w:t xml:space="preserve"> da se odredbe ovoga Zakona ne odnose na pitanja koja su predmet zakona koji uređuje područje kibernetičke sigurnosti. Kritični subjekti, uz obveze propisane ovim Zakonom, provode postupke i mjere koje su, sukladno zakonu koji uređuje područje kibernetičke sigurnosti, dužni primjenjivati u cilju postizanja visoke razine kibernetičke sigurnosti u pružanju svojih usluga, odnosno obavljanju svojih djelatnosti. U skladu s navedenim odredbama, </w:t>
      </w:r>
      <w:r>
        <w:rPr>
          <w:lang w:val="hr-HR"/>
        </w:rPr>
        <w:t xml:space="preserve">navedena </w:t>
      </w:r>
      <w:r w:rsidR="00220C9D" w:rsidRPr="00C56F03">
        <w:rPr>
          <w:lang w:val="hr-HR"/>
        </w:rPr>
        <w:t xml:space="preserve">problematika </w:t>
      </w:r>
      <w:r>
        <w:rPr>
          <w:lang w:val="hr-HR"/>
        </w:rPr>
        <w:t xml:space="preserve">nije materija koju uređuje ovaj </w:t>
      </w:r>
      <w:r w:rsidR="00220C9D" w:rsidRPr="00C56F03">
        <w:rPr>
          <w:lang w:val="hr-HR"/>
        </w:rPr>
        <w:t xml:space="preserve">Zakon. Vezano uz rok od 24 sata za obavijest o incidentu valja uzeti o obzir da se njime ne propisuje rok odgovora na incident, gdje su </w:t>
      </w:r>
      <w:r w:rsidRPr="00C56F03">
        <w:rPr>
          <w:lang w:val="hr-HR"/>
        </w:rPr>
        <w:t xml:space="preserve">bitne </w:t>
      </w:r>
      <w:r w:rsidR="00220C9D" w:rsidRPr="00C56F03">
        <w:rPr>
          <w:lang w:val="hr-HR"/>
        </w:rPr>
        <w:t xml:space="preserve">minute, nego prve informacije koje se moraju prikupiti i za koje je potrebno određeno vrijeme. Rok je prenesen iz EU direktive. </w:t>
      </w:r>
    </w:p>
    <w:sectPr w:rsidR="00707870" w:rsidRPr="00D60DBF" w:rsidSect="0036109B">
      <w:headerReference w:type="default" r:id="rId14"/>
      <w:headerReference w:type="first" r:id="rId15"/>
      <w:pgSz w:w="11907" w:h="1684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5A67C" w14:textId="77777777" w:rsidR="006A0197" w:rsidRDefault="006A0197" w:rsidP="00AF1D58">
      <w:r>
        <w:separator/>
      </w:r>
    </w:p>
  </w:endnote>
  <w:endnote w:type="continuationSeparator" w:id="0">
    <w:p w14:paraId="37D351AC" w14:textId="77777777" w:rsidR="006A0197" w:rsidRDefault="006A0197" w:rsidP="00AF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CBA0" w14:textId="77777777" w:rsidR="005C3ADD" w:rsidRPr="009A5BEE" w:rsidRDefault="005C3ADD" w:rsidP="0043358F">
    <w:pPr>
      <w:pStyle w:val="Footer"/>
      <w:pBdr>
        <w:top w:val="single" w:sz="4" w:space="1" w:color="404040"/>
      </w:pBdr>
      <w:jc w:val="center"/>
      <w:rPr>
        <w:color w:val="404040"/>
        <w:spacing w:val="20"/>
        <w:sz w:val="20"/>
      </w:rPr>
    </w:pPr>
    <w:r w:rsidRPr="009A5BEE">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FAF5" w14:textId="6D9A2CD3" w:rsidR="009C757A" w:rsidRPr="009C757A" w:rsidRDefault="009C757A" w:rsidP="009C7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99D49" w14:textId="77777777" w:rsidR="006A0197" w:rsidRDefault="006A0197" w:rsidP="00AF1D58">
      <w:r>
        <w:separator/>
      </w:r>
    </w:p>
  </w:footnote>
  <w:footnote w:type="continuationSeparator" w:id="0">
    <w:p w14:paraId="0B96BA48" w14:textId="77777777" w:rsidR="006A0197" w:rsidRDefault="006A0197" w:rsidP="00AF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441795"/>
      <w:docPartObj>
        <w:docPartGallery w:val="Page Numbers (Top of Page)"/>
        <w:docPartUnique/>
      </w:docPartObj>
    </w:sdtPr>
    <w:sdtEndPr/>
    <w:sdtContent>
      <w:p w14:paraId="4E46C6EF" w14:textId="7AF96A9D" w:rsidR="006A0197" w:rsidRDefault="006A0197">
        <w:pPr>
          <w:pStyle w:val="Header"/>
          <w:jc w:val="center"/>
        </w:pPr>
        <w:r>
          <w:fldChar w:fldCharType="begin"/>
        </w:r>
        <w:r>
          <w:instrText>PAGE   \* MERGEFORMAT</w:instrText>
        </w:r>
        <w:r>
          <w:fldChar w:fldCharType="separate"/>
        </w:r>
        <w:r w:rsidR="009C757A">
          <w:rPr>
            <w:noProof/>
          </w:rPr>
          <w:t>18</w:t>
        </w:r>
        <w:r>
          <w:fldChar w:fldCharType="end"/>
        </w:r>
      </w:p>
    </w:sdtContent>
  </w:sdt>
  <w:p w14:paraId="0C4A9944" w14:textId="77777777" w:rsidR="006A0197" w:rsidRDefault="006A0197" w:rsidP="00F64DD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53B7A" w14:textId="77777777" w:rsidR="006A0197" w:rsidRDefault="006A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1464"/>
    <w:multiLevelType w:val="hybridMultilevel"/>
    <w:tmpl w:val="EB12907A"/>
    <w:lvl w:ilvl="0" w:tplc="32CAEF9A">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EC7C8F"/>
    <w:multiLevelType w:val="hybridMultilevel"/>
    <w:tmpl w:val="BEFE8BFC"/>
    <w:lvl w:ilvl="0" w:tplc="5C6C36E8">
      <w:start w:val="1"/>
      <w:numFmt w:val="upperRoman"/>
      <w:lvlText w:val="(%1)"/>
      <w:lvlJc w:val="left"/>
      <w:pPr>
        <w:ind w:left="866" w:hanging="720"/>
      </w:pPr>
      <w:rPr>
        <w:rFonts w:hint="default"/>
      </w:rPr>
    </w:lvl>
    <w:lvl w:ilvl="1" w:tplc="041A0019" w:tentative="1">
      <w:start w:val="1"/>
      <w:numFmt w:val="lowerLetter"/>
      <w:lvlText w:val="%2."/>
      <w:lvlJc w:val="left"/>
      <w:pPr>
        <w:ind w:left="1226" w:hanging="360"/>
      </w:pPr>
    </w:lvl>
    <w:lvl w:ilvl="2" w:tplc="041A001B" w:tentative="1">
      <w:start w:val="1"/>
      <w:numFmt w:val="lowerRoman"/>
      <w:lvlText w:val="%3."/>
      <w:lvlJc w:val="right"/>
      <w:pPr>
        <w:ind w:left="1946" w:hanging="180"/>
      </w:pPr>
    </w:lvl>
    <w:lvl w:ilvl="3" w:tplc="041A000F" w:tentative="1">
      <w:start w:val="1"/>
      <w:numFmt w:val="decimal"/>
      <w:lvlText w:val="%4."/>
      <w:lvlJc w:val="left"/>
      <w:pPr>
        <w:ind w:left="2666" w:hanging="360"/>
      </w:pPr>
    </w:lvl>
    <w:lvl w:ilvl="4" w:tplc="041A0019" w:tentative="1">
      <w:start w:val="1"/>
      <w:numFmt w:val="lowerLetter"/>
      <w:lvlText w:val="%5."/>
      <w:lvlJc w:val="left"/>
      <w:pPr>
        <w:ind w:left="3386" w:hanging="360"/>
      </w:pPr>
    </w:lvl>
    <w:lvl w:ilvl="5" w:tplc="041A001B" w:tentative="1">
      <w:start w:val="1"/>
      <w:numFmt w:val="lowerRoman"/>
      <w:lvlText w:val="%6."/>
      <w:lvlJc w:val="right"/>
      <w:pPr>
        <w:ind w:left="4106" w:hanging="180"/>
      </w:pPr>
    </w:lvl>
    <w:lvl w:ilvl="6" w:tplc="041A000F" w:tentative="1">
      <w:start w:val="1"/>
      <w:numFmt w:val="decimal"/>
      <w:lvlText w:val="%7."/>
      <w:lvlJc w:val="left"/>
      <w:pPr>
        <w:ind w:left="4826" w:hanging="360"/>
      </w:pPr>
    </w:lvl>
    <w:lvl w:ilvl="7" w:tplc="041A0019" w:tentative="1">
      <w:start w:val="1"/>
      <w:numFmt w:val="lowerLetter"/>
      <w:lvlText w:val="%8."/>
      <w:lvlJc w:val="left"/>
      <w:pPr>
        <w:ind w:left="5546" w:hanging="360"/>
      </w:pPr>
    </w:lvl>
    <w:lvl w:ilvl="8" w:tplc="041A001B" w:tentative="1">
      <w:start w:val="1"/>
      <w:numFmt w:val="lowerRoman"/>
      <w:lvlText w:val="%9."/>
      <w:lvlJc w:val="right"/>
      <w:pPr>
        <w:ind w:left="6266" w:hanging="180"/>
      </w:pPr>
    </w:lvl>
  </w:abstractNum>
  <w:abstractNum w:abstractNumId="2" w15:restartNumberingAfterBreak="0">
    <w:nsid w:val="05CF7AD9"/>
    <w:multiLevelType w:val="hybridMultilevel"/>
    <w:tmpl w:val="5C0EE26A"/>
    <w:lvl w:ilvl="0" w:tplc="32CAEF9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E34983"/>
    <w:multiLevelType w:val="hybridMultilevel"/>
    <w:tmpl w:val="94E8EE52"/>
    <w:lvl w:ilvl="0" w:tplc="03A411C2">
      <w:start w:val="1"/>
      <w:numFmt w:val="decimal"/>
      <w:lvlText w:val="(%1)"/>
      <w:lvlJc w:val="left"/>
      <w:pPr>
        <w:ind w:left="405" w:hanging="405"/>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1953D5D"/>
    <w:multiLevelType w:val="hybridMultilevel"/>
    <w:tmpl w:val="CBA88496"/>
    <w:lvl w:ilvl="0" w:tplc="674426B0">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4A573C"/>
    <w:multiLevelType w:val="hybridMultilevel"/>
    <w:tmpl w:val="BDA0352C"/>
    <w:lvl w:ilvl="0" w:tplc="32CAEF9A">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6" w15:restartNumberingAfterBreak="0">
    <w:nsid w:val="15CF5028"/>
    <w:multiLevelType w:val="hybridMultilevel"/>
    <w:tmpl w:val="A3F80BF4"/>
    <w:lvl w:ilvl="0" w:tplc="32CAEF9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E064B7"/>
    <w:multiLevelType w:val="hybridMultilevel"/>
    <w:tmpl w:val="C86C74B4"/>
    <w:lvl w:ilvl="0" w:tplc="30B03A7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178D3D53"/>
    <w:multiLevelType w:val="hybridMultilevel"/>
    <w:tmpl w:val="5BF8D226"/>
    <w:lvl w:ilvl="0" w:tplc="72467A36">
      <w:start w:val="1"/>
      <w:numFmt w:val="lowerLetter"/>
      <w:lvlText w:val="%1)"/>
      <w:lvlJc w:val="left"/>
      <w:pPr>
        <w:ind w:left="502" w:hanging="360"/>
      </w:pPr>
      <w:rPr>
        <w:rFonts w:hint="default"/>
        <w:sz w:val="24"/>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9" w15:restartNumberingAfterBreak="0">
    <w:nsid w:val="1B7E5E31"/>
    <w:multiLevelType w:val="hybridMultilevel"/>
    <w:tmpl w:val="A5C60C52"/>
    <w:lvl w:ilvl="0" w:tplc="674426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43706A"/>
    <w:multiLevelType w:val="hybridMultilevel"/>
    <w:tmpl w:val="E6781F74"/>
    <w:lvl w:ilvl="0" w:tplc="32CAEF9A">
      <w:numFmt w:val="bullet"/>
      <w:lvlText w:val="-"/>
      <w:lvlJc w:val="left"/>
      <w:pPr>
        <w:ind w:left="777" w:hanging="360"/>
      </w:pPr>
      <w:rPr>
        <w:rFonts w:ascii="Times New Roman" w:eastAsia="Calibri" w:hAnsi="Times New Roman" w:cs="Times New Roman" w:hint="default"/>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1" w15:restartNumberingAfterBreak="0">
    <w:nsid w:val="1FC7557C"/>
    <w:multiLevelType w:val="hybridMultilevel"/>
    <w:tmpl w:val="1610E718"/>
    <w:lvl w:ilvl="0" w:tplc="30326A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1FD97483"/>
    <w:multiLevelType w:val="hybridMultilevel"/>
    <w:tmpl w:val="255C8A4E"/>
    <w:lvl w:ilvl="0" w:tplc="333A8A3A">
      <w:start w:val="1"/>
      <w:numFmt w:val="upperRoman"/>
      <w:lvlText w:val="(%1)"/>
      <w:lvlJc w:val="left"/>
      <w:pPr>
        <w:ind w:left="697" w:hanging="720"/>
      </w:pPr>
      <w:rPr>
        <w:rFonts w:ascii="Times New Roman" w:eastAsia="Times New Roman" w:hAnsi="Times New Roman" w:cs="Times New Roman"/>
      </w:rPr>
    </w:lvl>
    <w:lvl w:ilvl="1" w:tplc="041A0019" w:tentative="1">
      <w:start w:val="1"/>
      <w:numFmt w:val="lowerLetter"/>
      <w:lvlText w:val="%2."/>
      <w:lvlJc w:val="left"/>
      <w:pPr>
        <w:ind w:left="1057" w:hanging="360"/>
      </w:pPr>
    </w:lvl>
    <w:lvl w:ilvl="2" w:tplc="041A001B" w:tentative="1">
      <w:start w:val="1"/>
      <w:numFmt w:val="lowerRoman"/>
      <w:lvlText w:val="%3."/>
      <w:lvlJc w:val="right"/>
      <w:pPr>
        <w:ind w:left="1777" w:hanging="180"/>
      </w:pPr>
    </w:lvl>
    <w:lvl w:ilvl="3" w:tplc="041A000F" w:tentative="1">
      <w:start w:val="1"/>
      <w:numFmt w:val="decimal"/>
      <w:lvlText w:val="%4."/>
      <w:lvlJc w:val="left"/>
      <w:pPr>
        <w:ind w:left="2497" w:hanging="360"/>
      </w:pPr>
    </w:lvl>
    <w:lvl w:ilvl="4" w:tplc="041A0019" w:tentative="1">
      <w:start w:val="1"/>
      <w:numFmt w:val="lowerLetter"/>
      <w:lvlText w:val="%5."/>
      <w:lvlJc w:val="left"/>
      <w:pPr>
        <w:ind w:left="3217" w:hanging="360"/>
      </w:pPr>
    </w:lvl>
    <w:lvl w:ilvl="5" w:tplc="041A001B" w:tentative="1">
      <w:start w:val="1"/>
      <w:numFmt w:val="lowerRoman"/>
      <w:lvlText w:val="%6."/>
      <w:lvlJc w:val="right"/>
      <w:pPr>
        <w:ind w:left="3937" w:hanging="180"/>
      </w:pPr>
    </w:lvl>
    <w:lvl w:ilvl="6" w:tplc="041A000F" w:tentative="1">
      <w:start w:val="1"/>
      <w:numFmt w:val="decimal"/>
      <w:lvlText w:val="%7."/>
      <w:lvlJc w:val="left"/>
      <w:pPr>
        <w:ind w:left="4657" w:hanging="360"/>
      </w:pPr>
    </w:lvl>
    <w:lvl w:ilvl="7" w:tplc="041A0019" w:tentative="1">
      <w:start w:val="1"/>
      <w:numFmt w:val="lowerLetter"/>
      <w:lvlText w:val="%8."/>
      <w:lvlJc w:val="left"/>
      <w:pPr>
        <w:ind w:left="5377" w:hanging="360"/>
      </w:pPr>
    </w:lvl>
    <w:lvl w:ilvl="8" w:tplc="041A001B" w:tentative="1">
      <w:start w:val="1"/>
      <w:numFmt w:val="lowerRoman"/>
      <w:lvlText w:val="%9."/>
      <w:lvlJc w:val="right"/>
      <w:pPr>
        <w:ind w:left="6097" w:hanging="180"/>
      </w:pPr>
    </w:lvl>
  </w:abstractNum>
  <w:abstractNum w:abstractNumId="13" w15:restartNumberingAfterBreak="0">
    <w:nsid w:val="21C95560"/>
    <w:multiLevelType w:val="hybridMultilevel"/>
    <w:tmpl w:val="4F7E2CCC"/>
    <w:lvl w:ilvl="0" w:tplc="9E6047BC">
      <w:start w:val="1"/>
      <w:numFmt w:val="lowerLetter"/>
      <w:lvlText w:val="%1)"/>
      <w:lvlJc w:val="left"/>
      <w:pPr>
        <w:ind w:left="654" w:hanging="360"/>
      </w:pPr>
      <w:rPr>
        <w:rFonts w:hint="default"/>
      </w:rPr>
    </w:lvl>
    <w:lvl w:ilvl="1" w:tplc="041A0019" w:tentative="1">
      <w:start w:val="1"/>
      <w:numFmt w:val="lowerLetter"/>
      <w:lvlText w:val="%2."/>
      <w:lvlJc w:val="left"/>
      <w:pPr>
        <w:ind w:left="1374" w:hanging="360"/>
      </w:pPr>
    </w:lvl>
    <w:lvl w:ilvl="2" w:tplc="041A001B" w:tentative="1">
      <w:start w:val="1"/>
      <w:numFmt w:val="lowerRoman"/>
      <w:lvlText w:val="%3."/>
      <w:lvlJc w:val="right"/>
      <w:pPr>
        <w:ind w:left="2094" w:hanging="180"/>
      </w:pPr>
    </w:lvl>
    <w:lvl w:ilvl="3" w:tplc="041A000F" w:tentative="1">
      <w:start w:val="1"/>
      <w:numFmt w:val="decimal"/>
      <w:lvlText w:val="%4."/>
      <w:lvlJc w:val="left"/>
      <w:pPr>
        <w:ind w:left="2814" w:hanging="360"/>
      </w:pPr>
    </w:lvl>
    <w:lvl w:ilvl="4" w:tplc="041A0019" w:tentative="1">
      <w:start w:val="1"/>
      <w:numFmt w:val="lowerLetter"/>
      <w:lvlText w:val="%5."/>
      <w:lvlJc w:val="left"/>
      <w:pPr>
        <w:ind w:left="3534" w:hanging="360"/>
      </w:pPr>
    </w:lvl>
    <w:lvl w:ilvl="5" w:tplc="041A001B" w:tentative="1">
      <w:start w:val="1"/>
      <w:numFmt w:val="lowerRoman"/>
      <w:lvlText w:val="%6."/>
      <w:lvlJc w:val="right"/>
      <w:pPr>
        <w:ind w:left="4254" w:hanging="180"/>
      </w:pPr>
    </w:lvl>
    <w:lvl w:ilvl="6" w:tplc="041A000F" w:tentative="1">
      <w:start w:val="1"/>
      <w:numFmt w:val="decimal"/>
      <w:lvlText w:val="%7."/>
      <w:lvlJc w:val="left"/>
      <w:pPr>
        <w:ind w:left="4974" w:hanging="360"/>
      </w:pPr>
    </w:lvl>
    <w:lvl w:ilvl="7" w:tplc="041A0019" w:tentative="1">
      <w:start w:val="1"/>
      <w:numFmt w:val="lowerLetter"/>
      <w:lvlText w:val="%8."/>
      <w:lvlJc w:val="left"/>
      <w:pPr>
        <w:ind w:left="5694" w:hanging="360"/>
      </w:pPr>
    </w:lvl>
    <w:lvl w:ilvl="8" w:tplc="041A001B" w:tentative="1">
      <w:start w:val="1"/>
      <w:numFmt w:val="lowerRoman"/>
      <w:lvlText w:val="%9."/>
      <w:lvlJc w:val="right"/>
      <w:pPr>
        <w:ind w:left="6414" w:hanging="180"/>
      </w:pPr>
    </w:lvl>
  </w:abstractNum>
  <w:abstractNum w:abstractNumId="14" w15:restartNumberingAfterBreak="0">
    <w:nsid w:val="233441BB"/>
    <w:multiLevelType w:val="hybridMultilevel"/>
    <w:tmpl w:val="B14AD2B4"/>
    <w:lvl w:ilvl="0" w:tplc="674426B0">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5" w15:restartNumberingAfterBreak="0">
    <w:nsid w:val="27616CA5"/>
    <w:multiLevelType w:val="hybridMultilevel"/>
    <w:tmpl w:val="70B68186"/>
    <w:lvl w:ilvl="0" w:tplc="32CAEF9A">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2809F3"/>
    <w:multiLevelType w:val="hybridMultilevel"/>
    <w:tmpl w:val="A86A6440"/>
    <w:lvl w:ilvl="0" w:tplc="32CAEF9A">
      <w:numFmt w:val="bullet"/>
      <w:lvlText w:val="-"/>
      <w:lvlJc w:val="left"/>
      <w:pPr>
        <w:ind w:left="578" w:hanging="360"/>
      </w:pPr>
      <w:rPr>
        <w:rFonts w:ascii="Times New Roman" w:eastAsia="Calibr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7" w15:restartNumberingAfterBreak="0">
    <w:nsid w:val="37336AD5"/>
    <w:multiLevelType w:val="multilevel"/>
    <w:tmpl w:val="C088AB52"/>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88"/>
        </w:tabs>
        <w:ind w:left="1288" w:hanging="720"/>
      </w:pPr>
      <w:rPr>
        <w:rFonts w:ascii="Calibri" w:hAnsi="Calibri" w:cs="Times New Roman" w:hint="default"/>
      </w:rPr>
    </w:lvl>
    <w:lvl w:ilvl="2">
      <w:start w:val="1"/>
      <w:numFmt w:val="decimal"/>
      <w:pStyle w:val="Heading3"/>
      <w:lvlText w:val="%1.%2.%3."/>
      <w:lvlJc w:val="left"/>
      <w:pPr>
        <w:tabs>
          <w:tab w:val="num" w:pos="1997"/>
        </w:tabs>
        <w:ind w:left="1997"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9FB14D9"/>
    <w:multiLevelType w:val="hybridMultilevel"/>
    <w:tmpl w:val="9AF2CD5A"/>
    <w:lvl w:ilvl="0" w:tplc="A8CC06C0">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691A04"/>
    <w:multiLevelType w:val="hybridMultilevel"/>
    <w:tmpl w:val="830269FA"/>
    <w:lvl w:ilvl="0" w:tplc="2CDC69CA">
      <w:start w:val="1"/>
      <w:numFmt w:val="bullet"/>
      <w:lvlText w:val=""/>
      <w:lvlJc w:val="left"/>
      <w:pPr>
        <w:ind w:left="720" w:hanging="360"/>
      </w:pPr>
      <w:rPr>
        <w:rFonts w:ascii="Symbol" w:hAnsi="Symbol"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D8B2FBD"/>
    <w:multiLevelType w:val="hybridMultilevel"/>
    <w:tmpl w:val="BB9CFE38"/>
    <w:lvl w:ilvl="0" w:tplc="E9285C1A">
      <w:start w:val="1"/>
      <w:numFmt w:val="lowerLetter"/>
      <w:lvlText w:val="(%1)"/>
      <w:lvlJc w:val="left"/>
      <w:pPr>
        <w:ind w:left="337" w:hanging="360"/>
      </w:pPr>
      <w:rPr>
        <w:rFonts w:hint="default"/>
      </w:rPr>
    </w:lvl>
    <w:lvl w:ilvl="1" w:tplc="041A0019" w:tentative="1">
      <w:start w:val="1"/>
      <w:numFmt w:val="lowerLetter"/>
      <w:lvlText w:val="%2."/>
      <w:lvlJc w:val="left"/>
      <w:pPr>
        <w:ind w:left="1057" w:hanging="360"/>
      </w:pPr>
    </w:lvl>
    <w:lvl w:ilvl="2" w:tplc="041A001B" w:tentative="1">
      <w:start w:val="1"/>
      <w:numFmt w:val="lowerRoman"/>
      <w:lvlText w:val="%3."/>
      <w:lvlJc w:val="right"/>
      <w:pPr>
        <w:ind w:left="1777" w:hanging="180"/>
      </w:pPr>
    </w:lvl>
    <w:lvl w:ilvl="3" w:tplc="041A000F" w:tentative="1">
      <w:start w:val="1"/>
      <w:numFmt w:val="decimal"/>
      <w:lvlText w:val="%4."/>
      <w:lvlJc w:val="left"/>
      <w:pPr>
        <w:ind w:left="2497" w:hanging="360"/>
      </w:pPr>
    </w:lvl>
    <w:lvl w:ilvl="4" w:tplc="041A0019" w:tentative="1">
      <w:start w:val="1"/>
      <w:numFmt w:val="lowerLetter"/>
      <w:lvlText w:val="%5."/>
      <w:lvlJc w:val="left"/>
      <w:pPr>
        <w:ind w:left="3217" w:hanging="360"/>
      </w:pPr>
    </w:lvl>
    <w:lvl w:ilvl="5" w:tplc="041A001B" w:tentative="1">
      <w:start w:val="1"/>
      <w:numFmt w:val="lowerRoman"/>
      <w:lvlText w:val="%6."/>
      <w:lvlJc w:val="right"/>
      <w:pPr>
        <w:ind w:left="3937" w:hanging="180"/>
      </w:pPr>
    </w:lvl>
    <w:lvl w:ilvl="6" w:tplc="041A000F" w:tentative="1">
      <w:start w:val="1"/>
      <w:numFmt w:val="decimal"/>
      <w:lvlText w:val="%7."/>
      <w:lvlJc w:val="left"/>
      <w:pPr>
        <w:ind w:left="4657" w:hanging="360"/>
      </w:pPr>
    </w:lvl>
    <w:lvl w:ilvl="7" w:tplc="041A0019" w:tentative="1">
      <w:start w:val="1"/>
      <w:numFmt w:val="lowerLetter"/>
      <w:lvlText w:val="%8."/>
      <w:lvlJc w:val="left"/>
      <w:pPr>
        <w:ind w:left="5377" w:hanging="360"/>
      </w:pPr>
    </w:lvl>
    <w:lvl w:ilvl="8" w:tplc="041A001B" w:tentative="1">
      <w:start w:val="1"/>
      <w:numFmt w:val="lowerRoman"/>
      <w:lvlText w:val="%9."/>
      <w:lvlJc w:val="right"/>
      <w:pPr>
        <w:ind w:left="6097" w:hanging="180"/>
      </w:pPr>
    </w:lvl>
  </w:abstractNum>
  <w:abstractNum w:abstractNumId="21" w15:restartNumberingAfterBreak="0">
    <w:nsid w:val="41EB1B45"/>
    <w:multiLevelType w:val="hybridMultilevel"/>
    <w:tmpl w:val="650867EE"/>
    <w:lvl w:ilvl="0" w:tplc="8536119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7B527C0"/>
    <w:multiLevelType w:val="hybridMultilevel"/>
    <w:tmpl w:val="DF182B06"/>
    <w:lvl w:ilvl="0" w:tplc="7FDC8A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A4C00A3"/>
    <w:multiLevelType w:val="hybridMultilevel"/>
    <w:tmpl w:val="59DA76CC"/>
    <w:lvl w:ilvl="0" w:tplc="32CAEF9A">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4" w15:restartNumberingAfterBreak="0">
    <w:nsid w:val="4BC057C9"/>
    <w:multiLevelType w:val="hybridMultilevel"/>
    <w:tmpl w:val="2826862E"/>
    <w:lvl w:ilvl="0" w:tplc="3A4E3ECA">
      <w:start w:val="4"/>
      <w:numFmt w:val="decimal"/>
      <w:lvlText w:val="(%1)"/>
      <w:lvlJc w:val="left"/>
      <w:pPr>
        <w:ind w:left="36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EB3CEC"/>
    <w:multiLevelType w:val="hybridMultilevel"/>
    <w:tmpl w:val="F22047F0"/>
    <w:lvl w:ilvl="0" w:tplc="32CAEF9A">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FBB0718"/>
    <w:multiLevelType w:val="hybridMultilevel"/>
    <w:tmpl w:val="AD6CB07A"/>
    <w:lvl w:ilvl="0" w:tplc="674426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5D2742"/>
    <w:multiLevelType w:val="hybridMultilevel"/>
    <w:tmpl w:val="EA0453E4"/>
    <w:lvl w:ilvl="0" w:tplc="CFB8463A">
      <w:start w:val="1"/>
      <w:numFmt w:val="decimal"/>
      <w:lvlText w:val="%1)"/>
      <w:lvlJc w:val="left"/>
      <w:pPr>
        <w:ind w:left="720" w:hanging="360"/>
      </w:pPr>
      <w:rPr>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2E859A0"/>
    <w:multiLevelType w:val="hybridMultilevel"/>
    <w:tmpl w:val="49F22468"/>
    <w:lvl w:ilvl="0" w:tplc="32CAEF9A">
      <w:numFmt w:val="bullet"/>
      <w:lvlText w:val="-"/>
      <w:lvlJc w:val="left"/>
      <w:pPr>
        <w:ind w:left="578" w:hanging="360"/>
      </w:pPr>
      <w:rPr>
        <w:rFonts w:ascii="Times New Roman" w:eastAsia="Calibr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9" w15:restartNumberingAfterBreak="0">
    <w:nsid w:val="569269DF"/>
    <w:multiLevelType w:val="hybridMultilevel"/>
    <w:tmpl w:val="DBF61D66"/>
    <w:lvl w:ilvl="0" w:tplc="32CAEF9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8797456"/>
    <w:multiLevelType w:val="hybridMultilevel"/>
    <w:tmpl w:val="AC7C85A2"/>
    <w:lvl w:ilvl="0" w:tplc="32CAEF9A">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31" w15:restartNumberingAfterBreak="0">
    <w:nsid w:val="58951734"/>
    <w:multiLevelType w:val="hybridMultilevel"/>
    <w:tmpl w:val="5A5271DE"/>
    <w:lvl w:ilvl="0" w:tplc="E6A62EAC">
      <w:start w:val="1"/>
      <w:numFmt w:val="decimal"/>
      <w:lvlText w:val="%1."/>
      <w:lvlJc w:val="left"/>
      <w:pPr>
        <w:ind w:left="2084" w:hanging="360"/>
      </w:pPr>
      <w:rPr>
        <w:color w:val="auto"/>
      </w:rPr>
    </w:lvl>
    <w:lvl w:ilvl="1" w:tplc="041A0019" w:tentative="1">
      <w:start w:val="1"/>
      <w:numFmt w:val="lowerLetter"/>
      <w:lvlText w:val="%2."/>
      <w:lvlJc w:val="left"/>
      <w:pPr>
        <w:ind w:left="2804" w:hanging="360"/>
      </w:pPr>
    </w:lvl>
    <w:lvl w:ilvl="2" w:tplc="041A001B" w:tentative="1">
      <w:start w:val="1"/>
      <w:numFmt w:val="lowerRoman"/>
      <w:lvlText w:val="%3."/>
      <w:lvlJc w:val="right"/>
      <w:pPr>
        <w:ind w:left="3524" w:hanging="180"/>
      </w:pPr>
    </w:lvl>
    <w:lvl w:ilvl="3" w:tplc="041A000F" w:tentative="1">
      <w:start w:val="1"/>
      <w:numFmt w:val="decimal"/>
      <w:lvlText w:val="%4."/>
      <w:lvlJc w:val="left"/>
      <w:pPr>
        <w:ind w:left="4244" w:hanging="360"/>
      </w:pPr>
    </w:lvl>
    <w:lvl w:ilvl="4" w:tplc="041A0019" w:tentative="1">
      <w:start w:val="1"/>
      <w:numFmt w:val="lowerLetter"/>
      <w:lvlText w:val="%5."/>
      <w:lvlJc w:val="left"/>
      <w:pPr>
        <w:ind w:left="4964" w:hanging="360"/>
      </w:pPr>
    </w:lvl>
    <w:lvl w:ilvl="5" w:tplc="041A001B" w:tentative="1">
      <w:start w:val="1"/>
      <w:numFmt w:val="lowerRoman"/>
      <w:lvlText w:val="%6."/>
      <w:lvlJc w:val="right"/>
      <w:pPr>
        <w:ind w:left="5684" w:hanging="180"/>
      </w:pPr>
    </w:lvl>
    <w:lvl w:ilvl="6" w:tplc="041A000F" w:tentative="1">
      <w:start w:val="1"/>
      <w:numFmt w:val="decimal"/>
      <w:lvlText w:val="%7."/>
      <w:lvlJc w:val="left"/>
      <w:pPr>
        <w:ind w:left="6404" w:hanging="360"/>
      </w:pPr>
    </w:lvl>
    <w:lvl w:ilvl="7" w:tplc="041A0019" w:tentative="1">
      <w:start w:val="1"/>
      <w:numFmt w:val="lowerLetter"/>
      <w:lvlText w:val="%8."/>
      <w:lvlJc w:val="left"/>
      <w:pPr>
        <w:ind w:left="7124" w:hanging="360"/>
      </w:pPr>
    </w:lvl>
    <w:lvl w:ilvl="8" w:tplc="041A001B" w:tentative="1">
      <w:start w:val="1"/>
      <w:numFmt w:val="lowerRoman"/>
      <w:lvlText w:val="%9."/>
      <w:lvlJc w:val="right"/>
      <w:pPr>
        <w:ind w:left="7844" w:hanging="180"/>
      </w:pPr>
    </w:lvl>
  </w:abstractNum>
  <w:abstractNum w:abstractNumId="32" w15:restartNumberingAfterBreak="0">
    <w:nsid w:val="593B744F"/>
    <w:multiLevelType w:val="hybridMultilevel"/>
    <w:tmpl w:val="DE483388"/>
    <w:lvl w:ilvl="0" w:tplc="C1D45D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0868D0"/>
    <w:multiLevelType w:val="hybridMultilevel"/>
    <w:tmpl w:val="73DE9FB8"/>
    <w:lvl w:ilvl="0" w:tplc="32CAEF9A">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C212976"/>
    <w:multiLevelType w:val="hybridMultilevel"/>
    <w:tmpl w:val="BD54EABC"/>
    <w:lvl w:ilvl="0" w:tplc="32CAEF9A">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CF20973"/>
    <w:multiLevelType w:val="hybridMultilevel"/>
    <w:tmpl w:val="332ECAB6"/>
    <w:lvl w:ilvl="0" w:tplc="9068939C">
      <w:start w:val="1"/>
      <w:numFmt w:val="decimal"/>
      <w:lvlText w:val="(%1)"/>
      <w:lvlJc w:val="left"/>
      <w:pPr>
        <w:ind w:left="218" w:hanging="360"/>
      </w:pPr>
      <w:rPr>
        <w:rFonts w:hint="default"/>
      </w:rPr>
    </w:lvl>
    <w:lvl w:ilvl="1" w:tplc="041A0019" w:tentative="1">
      <w:start w:val="1"/>
      <w:numFmt w:val="lowerLetter"/>
      <w:lvlText w:val="%2."/>
      <w:lvlJc w:val="left"/>
      <w:pPr>
        <w:ind w:left="938" w:hanging="360"/>
      </w:pPr>
    </w:lvl>
    <w:lvl w:ilvl="2" w:tplc="041A001B" w:tentative="1">
      <w:start w:val="1"/>
      <w:numFmt w:val="lowerRoman"/>
      <w:lvlText w:val="%3."/>
      <w:lvlJc w:val="right"/>
      <w:pPr>
        <w:ind w:left="1658" w:hanging="180"/>
      </w:pPr>
    </w:lvl>
    <w:lvl w:ilvl="3" w:tplc="041A000F" w:tentative="1">
      <w:start w:val="1"/>
      <w:numFmt w:val="decimal"/>
      <w:lvlText w:val="%4."/>
      <w:lvlJc w:val="left"/>
      <w:pPr>
        <w:ind w:left="2378" w:hanging="360"/>
      </w:pPr>
    </w:lvl>
    <w:lvl w:ilvl="4" w:tplc="041A0019" w:tentative="1">
      <w:start w:val="1"/>
      <w:numFmt w:val="lowerLetter"/>
      <w:lvlText w:val="%5."/>
      <w:lvlJc w:val="left"/>
      <w:pPr>
        <w:ind w:left="3098" w:hanging="360"/>
      </w:pPr>
    </w:lvl>
    <w:lvl w:ilvl="5" w:tplc="041A001B" w:tentative="1">
      <w:start w:val="1"/>
      <w:numFmt w:val="lowerRoman"/>
      <w:lvlText w:val="%6."/>
      <w:lvlJc w:val="right"/>
      <w:pPr>
        <w:ind w:left="3818" w:hanging="180"/>
      </w:pPr>
    </w:lvl>
    <w:lvl w:ilvl="6" w:tplc="041A000F" w:tentative="1">
      <w:start w:val="1"/>
      <w:numFmt w:val="decimal"/>
      <w:lvlText w:val="%7."/>
      <w:lvlJc w:val="left"/>
      <w:pPr>
        <w:ind w:left="4538" w:hanging="360"/>
      </w:pPr>
    </w:lvl>
    <w:lvl w:ilvl="7" w:tplc="041A0019" w:tentative="1">
      <w:start w:val="1"/>
      <w:numFmt w:val="lowerLetter"/>
      <w:lvlText w:val="%8."/>
      <w:lvlJc w:val="left"/>
      <w:pPr>
        <w:ind w:left="5258" w:hanging="360"/>
      </w:pPr>
    </w:lvl>
    <w:lvl w:ilvl="8" w:tplc="041A001B" w:tentative="1">
      <w:start w:val="1"/>
      <w:numFmt w:val="lowerRoman"/>
      <w:lvlText w:val="%9."/>
      <w:lvlJc w:val="right"/>
      <w:pPr>
        <w:ind w:left="5978" w:hanging="180"/>
      </w:pPr>
    </w:lvl>
  </w:abstractNum>
  <w:abstractNum w:abstractNumId="36" w15:restartNumberingAfterBreak="0">
    <w:nsid w:val="60C81E50"/>
    <w:multiLevelType w:val="hybridMultilevel"/>
    <w:tmpl w:val="3656CA7E"/>
    <w:lvl w:ilvl="0" w:tplc="674426B0">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37" w15:restartNumberingAfterBreak="0">
    <w:nsid w:val="63963886"/>
    <w:multiLevelType w:val="hybridMultilevel"/>
    <w:tmpl w:val="29DC608A"/>
    <w:lvl w:ilvl="0" w:tplc="151AC3B0">
      <w:numFmt w:val="bullet"/>
      <w:lvlText w:val="-"/>
      <w:lvlJc w:val="left"/>
      <w:pPr>
        <w:ind w:left="644" w:hanging="360"/>
      </w:pPr>
      <w:rPr>
        <w:rFonts w:ascii="Times New Roman" w:eastAsia="Calibri" w:hAnsi="Times New Roman" w:cs="Times New Roman" w:hint="default"/>
        <w:color w:val="auto"/>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38" w15:restartNumberingAfterBreak="0">
    <w:nsid w:val="652519B4"/>
    <w:multiLevelType w:val="hybridMultilevel"/>
    <w:tmpl w:val="69A44378"/>
    <w:lvl w:ilvl="0" w:tplc="32CAEF9A">
      <w:numFmt w:val="bullet"/>
      <w:lvlText w:val="-"/>
      <w:lvlJc w:val="left"/>
      <w:pPr>
        <w:ind w:left="720" w:hanging="360"/>
      </w:pPr>
      <w:rPr>
        <w:rFonts w:ascii="Times New Roman" w:eastAsia="Calibri" w:hAnsi="Times New Roman" w:cs="Times New Roman" w:hint="default"/>
        <w:b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DCB504E"/>
    <w:multiLevelType w:val="hybridMultilevel"/>
    <w:tmpl w:val="29503EA0"/>
    <w:lvl w:ilvl="0" w:tplc="041A0017">
      <w:start w:val="1"/>
      <w:numFmt w:val="lowerLetter"/>
      <w:lvlText w:val="%1)"/>
      <w:lvlJc w:val="left"/>
      <w:pPr>
        <w:ind w:left="1364" w:hanging="360"/>
      </w:p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40" w15:restartNumberingAfterBreak="0">
    <w:nsid w:val="6E0D3BDC"/>
    <w:multiLevelType w:val="hybridMultilevel"/>
    <w:tmpl w:val="6B120D72"/>
    <w:lvl w:ilvl="0" w:tplc="041A000F">
      <w:start w:val="1"/>
      <w:numFmt w:val="decimal"/>
      <w:lvlText w:val="%1."/>
      <w:lvlJc w:val="left"/>
      <w:pPr>
        <w:ind w:left="720" w:hanging="360"/>
      </w:pPr>
      <w:rPr>
        <w:b w:val="0"/>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EE468E2"/>
    <w:multiLevelType w:val="hybridMultilevel"/>
    <w:tmpl w:val="F866EE8C"/>
    <w:lvl w:ilvl="0" w:tplc="32CAEF9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FD0549F"/>
    <w:multiLevelType w:val="hybridMultilevel"/>
    <w:tmpl w:val="164A7552"/>
    <w:lvl w:ilvl="0" w:tplc="651AECC6">
      <w:start w:val="1"/>
      <w:numFmt w:val="lowerLetter"/>
      <w:lvlText w:val="%1)"/>
      <w:lvlJc w:val="left"/>
      <w:pPr>
        <w:ind w:left="397" w:hanging="360"/>
      </w:pPr>
      <w:rPr>
        <w:rFonts w:hint="default"/>
      </w:rPr>
    </w:lvl>
    <w:lvl w:ilvl="1" w:tplc="041A0019" w:tentative="1">
      <w:start w:val="1"/>
      <w:numFmt w:val="lowerLetter"/>
      <w:lvlText w:val="%2."/>
      <w:lvlJc w:val="left"/>
      <w:pPr>
        <w:ind w:left="1117" w:hanging="360"/>
      </w:pPr>
    </w:lvl>
    <w:lvl w:ilvl="2" w:tplc="041A001B" w:tentative="1">
      <w:start w:val="1"/>
      <w:numFmt w:val="lowerRoman"/>
      <w:lvlText w:val="%3."/>
      <w:lvlJc w:val="right"/>
      <w:pPr>
        <w:ind w:left="1837" w:hanging="180"/>
      </w:pPr>
    </w:lvl>
    <w:lvl w:ilvl="3" w:tplc="041A000F" w:tentative="1">
      <w:start w:val="1"/>
      <w:numFmt w:val="decimal"/>
      <w:lvlText w:val="%4."/>
      <w:lvlJc w:val="left"/>
      <w:pPr>
        <w:ind w:left="2557" w:hanging="360"/>
      </w:pPr>
    </w:lvl>
    <w:lvl w:ilvl="4" w:tplc="041A0019" w:tentative="1">
      <w:start w:val="1"/>
      <w:numFmt w:val="lowerLetter"/>
      <w:lvlText w:val="%5."/>
      <w:lvlJc w:val="left"/>
      <w:pPr>
        <w:ind w:left="3277" w:hanging="360"/>
      </w:pPr>
    </w:lvl>
    <w:lvl w:ilvl="5" w:tplc="041A001B" w:tentative="1">
      <w:start w:val="1"/>
      <w:numFmt w:val="lowerRoman"/>
      <w:lvlText w:val="%6."/>
      <w:lvlJc w:val="right"/>
      <w:pPr>
        <w:ind w:left="3997" w:hanging="180"/>
      </w:pPr>
    </w:lvl>
    <w:lvl w:ilvl="6" w:tplc="041A000F" w:tentative="1">
      <w:start w:val="1"/>
      <w:numFmt w:val="decimal"/>
      <w:lvlText w:val="%7."/>
      <w:lvlJc w:val="left"/>
      <w:pPr>
        <w:ind w:left="4717" w:hanging="360"/>
      </w:pPr>
    </w:lvl>
    <w:lvl w:ilvl="7" w:tplc="041A0019" w:tentative="1">
      <w:start w:val="1"/>
      <w:numFmt w:val="lowerLetter"/>
      <w:lvlText w:val="%8."/>
      <w:lvlJc w:val="left"/>
      <w:pPr>
        <w:ind w:left="5437" w:hanging="360"/>
      </w:pPr>
    </w:lvl>
    <w:lvl w:ilvl="8" w:tplc="041A001B" w:tentative="1">
      <w:start w:val="1"/>
      <w:numFmt w:val="lowerRoman"/>
      <w:lvlText w:val="%9."/>
      <w:lvlJc w:val="right"/>
      <w:pPr>
        <w:ind w:left="6157" w:hanging="180"/>
      </w:pPr>
    </w:lvl>
  </w:abstractNum>
  <w:abstractNum w:abstractNumId="43" w15:restartNumberingAfterBreak="0">
    <w:nsid w:val="6FE56398"/>
    <w:multiLevelType w:val="hybridMultilevel"/>
    <w:tmpl w:val="FD6A968E"/>
    <w:lvl w:ilvl="0" w:tplc="32CAEF9A">
      <w:numFmt w:val="bullet"/>
      <w:lvlText w:val="-"/>
      <w:lvlJc w:val="left"/>
      <w:pPr>
        <w:ind w:left="578" w:hanging="360"/>
      </w:pPr>
      <w:rPr>
        <w:rFonts w:ascii="Times New Roman" w:eastAsia="Calibr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4" w15:restartNumberingAfterBreak="0">
    <w:nsid w:val="73EF5C79"/>
    <w:multiLevelType w:val="hybridMultilevel"/>
    <w:tmpl w:val="2812A7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744C5BA9"/>
    <w:multiLevelType w:val="hybridMultilevel"/>
    <w:tmpl w:val="39B43902"/>
    <w:lvl w:ilvl="0" w:tplc="32CAEF9A">
      <w:numFmt w:val="bullet"/>
      <w:lvlText w:val="-"/>
      <w:lvlJc w:val="left"/>
      <w:pPr>
        <w:ind w:left="644" w:hanging="360"/>
      </w:pPr>
      <w:rPr>
        <w:rFonts w:ascii="Times New Roman" w:eastAsia="Calibri" w:hAnsi="Times New Roman" w:cs="Times New Roman"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46" w15:restartNumberingAfterBreak="0">
    <w:nsid w:val="746A698A"/>
    <w:multiLevelType w:val="hybridMultilevel"/>
    <w:tmpl w:val="63D8DA2A"/>
    <w:lvl w:ilvl="0" w:tplc="32CAEF9A">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6266B22"/>
    <w:multiLevelType w:val="hybridMultilevel"/>
    <w:tmpl w:val="A2948356"/>
    <w:lvl w:ilvl="0" w:tplc="32CAEF9A">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9517950"/>
    <w:multiLevelType w:val="hybridMultilevel"/>
    <w:tmpl w:val="8D1A9C40"/>
    <w:lvl w:ilvl="0" w:tplc="32CAEF9A">
      <w:numFmt w:val="bullet"/>
      <w:lvlText w:val="-"/>
      <w:lvlJc w:val="left"/>
      <w:pPr>
        <w:ind w:left="786"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C1B7D99"/>
    <w:multiLevelType w:val="hybridMultilevel"/>
    <w:tmpl w:val="47E6932E"/>
    <w:lvl w:ilvl="0" w:tplc="041A0017">
      <w:start w:val="1"/>
      <w:numFmt w:val="lowerLetter"/>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num w:numId="1">
    <w:abstractNumId w:val="5"/>
  </w:num>
  <w:num w:numId="2">
    <w:abstractNumId w:val="17"/>
  </w:num>
  <w:num w:numId="3">
    <w:abstractNumId w:val="42"/>
  </w:num>
  <w:num w:numId="4">
    <w:abstractNumId w:val="20"/>
  </w:num>
  <w:num w:numId="5">
    <w:abstractNumId w:val="12"/>
  </w:num>
  <w:num w:numId="6">
    <w:abstractNumId w:val="22"/>
  </w:num>
  <w:num w:numId="7">
    <w:abstractNumId w:val="1"/>
  </w:num>
  <w:num w:numId="8">
    <w:abstractNumId w:val="14"/>
  </w:num>
  <w:num w:numId="9">
    <w:abstractNumId w:val="19"/>
  </w:num>
  <w:num w:numId="10">
    <w:abstractNumId w:val="36"/>
  </w:num>
  <w:num w:numId="11">
    <w:abstractNumId w:val="26"/>
  </w:num>
  <w:num w:numId="12">
    <w:abstractNumId w:val="9"/>
  </w:num>
  <w:num w:numId="13">
    <w:abstractNumId w:val="49"/>
  </w:num>
  <w:num w:numId="14">
    <w:abstractNumId w:val="48"/>
  </w:num>
  <w:num w:numId="15">
    <w:abstractNumId w:val="33"/>
  </w:num>
  <w:num w:numId="16">
    <w:abstractNumId w:val="46"/>
  </w:num>
  <w:num w:numId="17">
    <w:abstractNumId w:val="15"/>
  </w:num>
  <w:num w:numId="18">
    <w:abstractNumId w:val="47"/>
  </w:num>
  <w:num w:numId="19">
    <w:abstractNumId w:val="45"/>
  </w:num>
  <w:num w:numId="20">
    <w:abstractNumId w:val="23"/>
  </w:num>
  <w:num w:numId="21">
    <w:abstractNumId w:val="39"/>
  </w:num>
  <w:num w:numId="22">
    <w:abstractNumId w:val="31"/>
  </w:num>
  <w:num w:numId="23">
    <w:abstractNumId w:val="30"/>
  </w:num>
  <w:num w:numId="24">
    <w:abstractNumId w:val="0"/>
  </w:num>
  <w:num w:numId="25">
    <w:abstractNumId w:val="34"/>
  </w:num>
  <w:num w:numId="26">
    <w:abstractNumId w:val="37"/>
  </w:num>
  <w:num w:numId="27">
    <w:abstractNumId w:val="27"/>
  </w:num>
  <w:num w:numId="28">
    <w:abstractNumId w:val="40"/>
  </w:num>
  <w:num w:numId="29">
    <w:abstractNumId w:val="10"/>
  </w:num>
  <w:num w:numId="30">
    <w:abstractNumId w:val="2"/>
  </w:num>
  <w:num w:numId="31">
    <w:abstractNumId w:val="32"/>
  </w:num>
  <w:num w:numId="32">
    <w:abstractNumId w:val="35"/>
  </w:num>
  <w:num w:numId="33">
    <w:abstractNumId w:val="21"/>
  </w:num>
  <w:num w:numId="34">
    <w:abstractNumId w:val="7"/>
  </w:num>
  <w:num w:numId="35">
    <w:abstractNumId w:val="3"/>
  </w:num>
  <w:num w:numId="36">
    <w:abstractNumId w:val="24"/>
  </w:num>
  <w:num w:numId="37">
    <w:abstractNumId w:val="4"/>
  </w:num>
  <w:num w:numId="38">
    <w:abstractNumId w:val="25"/>
  </w:num>
  <w:num w:numId="39">
    <w:abstractNumId w:val="6"/>
  </w:num>
  <w:num w:numId="40">
    <w:abstractNumId w:val="29"/>
  </w:num>
  <w:num w:numId="41">
    <w:abstractNumId w:val="41"/>
  </w:num>
  <w:num w:numId="42">
    <w:abstractNumId w:val="16"/>
  </w:num>
  <w:num w:numId="43">
    <w:abstractNumId w:val="28"/>
  </w:num>
  <w:num w:numId="44">
    <w:abstractNumId w:val="38"/>
  </w:num>
  <w:num w:numId="45">
    <w:abstractNumId w:val="43"/>
  </w:num>
  <w:num w:numId="46">
    <w:abstractNumId w:val="18"/>
  </w:num>
  <w:num w:numId="47">
    <w:abstractNumId w:val="8"/>
  </w:num>
  <w:num w:numId="48">
    <w:abstractNumId w:val="44"/>
  </w:num>
  <w:num w:numId="49">
    <w:abstractNumId w:val="11"/>
  </w:num>
  <w:num w:numId="50">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D58"/>
    <w:rsid w:val="00002C9F"/>
    <w:rsid w:val="000035EF"/>
    <w:rsid w:val="00005E37"/>
    <w:rsid w:val="000106B5"/>
    <w:rsid w:val="0001289B"/>
    <w:rsid w:val="0001722F"/>
    <w:rsid w:val="00021996"/>
    <w:rsid w:val="000224C2"/>
    <w:rsid w:val="00025D60"/>
    <w:rsid w:val="000278EC"/>
    <w:rsid w:val="000302A6"/>
    <w:rsid w:val="00030F92"/>
    <w:rsid w:val="000313BB"/>
    <w:rsid w:val="00035657"/>
    <w:rsid w:val="000402F3"/>
    <w:rsid w:val="000414A1"/>
    <w:rsid w:val="00043C97"/>
    <w:rsid w:val="0005030E"/>
    <w:rsid w:val="0005182D"/>
    <w:rsid w:val="00053339"/>
    <w:rsid w:val="0005373B"/>
    <w:rsid w:val="000545B6"/>
    <w:rsid w:val="000624B9"/>
    <w:rsid w:val="000636D9"/>
    <w:rsid w:val="00067B9B"/>
    <w:rsid w:val="00067D13"/>
    <w:rsid w:val="00070165"/>
    <w:rsid w:val="000732D0"/>
    <w:rsid w:val="00073673"/>
    <w:rsid w:val="00074B9A"/>
    <w:rsid w:val="00074C0D"/>
    <w:rsid w:val="00074C8E"/>
    <w:rsid w:val="00074E9C"/>
    <w:rsid w:val="00074EC7"/>
    <w:rsid w:val="000772DB"/>
    <w:rsid w:val="000777ED"/>
    <w:rsid w:val="00077FE5"/>
    <w:rsid w:val="00083736"/>
    <w:rsid w:val="00085A58"/>
    <w:rsid w:val="00085AC9"/>
    <w:rsid w:val="000861ED"/>
    <w:rsid w:val="0008648D"/>
    <w:rsid w:val="00087320"/>
    <w:rsid w:val="00087528"/>
    <w:rsid w:val="000901A8"/>
    <w:rsid w:val="00090C44"/>
    <w:rsid w:val="000942FC"/>
    <w:rsid w:val="00094501"/>
    <w:rsid w:val="00096957"/>
    <w:rsid w:val="00097082"/>
    <w:rsid w:val="000979A1"/>
    <w:rsid w:val="000A00CA"/>
    <w:rsid w:val="000A209D"/>
    <w:rsid w:val="000B11BF"/>
    <w:rsid w:val="000B271C"/>
    <w:rsid w:val="000B2E6C"/>
    <w:rsid w:val="000B47DC"/>
    <w:rsid w:val="000B5384"/>
    <w:rsid w:val="000B5AD5"/>
    <w:rsid w:val="000B792E"/>
    <w:rsid w:val="000C003C"/>
    <w:rsid w:val="000C19F6"/>
    <w:rsid w:val="000C297C"/>
    <w:rsid w:val="000C4C7B"/>
    <w:rsid w:val="000D5961"/>
    <w:rsid w:val="000D6640"/>
    <w:rsid w:val="000D6EF1"/>
    <w:rsid w:val="000D743E"/>
    <w:rsid w:val="000E29FF"/>
    <w:rsid w:val="000E3D84"/>
    <w:rsid w:val="000E64A3"/>
    <w:rsid w:val="000E75A6"/>
    <w:rsid w:val="000E7907"/>
    <w:rsid w:val="000E7DC9"/>
    <w:rsid w:val="000F2A4F"/>
    <w:rsid w:val="000F59E4"/>
    <w:rsid w:val="000F6705"/>
    <w:rsid w:val="000F736F"/>
    <w:rsid w:val="00100051"/>
    <w:rsid w:val="00100FE4"/>
    <w:rsid w:val="00104817"/>
    <w:rsid w:val="00104C09"/>
    <w:rsid w:val="00104C84"/>
    <w:rsid w:val="00104FB1"/>
    <w:rsid w:val="0010667A"/>
    <w:rsid w:val="0010715E"/>
    <w:rsid w:val="0010748E"/>
    <w:rsid w:val="00107849"/>
    <w:rsid w:val="00107D82"/>
    <w:rsid w:val="00116DAD"/>
    <w:rsid w:val="00117355"/>
    <w:rsid w:val="00122EA1"/>
    <w:rsid w:val="001260D4"/>
    <w:rsid w:val="00126843"/>
    <w:rsid w:val="00127FCF"/>
    <w:rsid w:val="00132133"/>
    <w:rsid w:val="00133032"/>
    <w:rsid w:val="00134B2A"/>
    <w:rsid w:val="00135175"/>
    <w:rsid w:val="001359B2"/>
    <w:rsid w:val="00136D2D"/>
    <w:rsid w:val="00140AE6"/>
    <w:rsid w:val="001426C6"/>
    <w:rsid w:val="00142B42"/>
    <w:rsid w:val="00142D0C"/>
    <w:rsid w:val="00142D90"/>
    <w:rsid w:val="00144558"/>
    <w:rsid w:val="00150235"/>
    <w:rsid w:val="00151713"/>
    <w:rsid w:val="00152151"/>
    <w:rsid w:val="00152D8C"/>
    <w:rsid w:val="001533B4"/>
    <w:rsid w:val="00153671"/>
    <w:rsid w:val="00155DC3"/>
    <w:rsid w:val="0015636F"/>
    <w:rsid w:val="001564F1"/>
    <w:rsid w:val="001570EC"/>
    <w:rsid w:val="00162B6D"/>
    <w:rsid w:val="0016637C"/>
    <w:rsid w:val="0016643D"/>
    <w:rsid w:val="001665B8"/>
    <w:rsid w:val="00173B89"/>
    <w:rsid w:val="00173C1C"/>
    <w:rsid w:val="00176A32"/>
    <w:rsid w:val="00181438"/>
    <w:rsid w:val="00183401"/>
    <w:rsid w:val="00183664"/>
    <w:rsid w:val="00186DA3"/>
    <w:rsid w:val="00187E6E"/>
    <w:rsid w:val="00190F35"/>
    <w:rsid w:val="001921F6"/>
    <w:rsid w:val="00192564"/>
    <w:rsid w:val="00192644"/>
    <w:rsid w:val="00192D85"/>
    <w:rsid w:val="00194910"/>
    <w:rsid w:val="00194E94"/>
    <w:rsid w:val="00197643"/>
    <w:rsid w:val="001A0B5E"/>
    <w:rsid w:val="001A6019"/>
    <w:rsid w:val="001A6FB2"/>
    <w:rsid w:val="001A7715"/>
    <w:rsid w:val="001A7F41"/>
    <w:rsid w:val="001B0FE0"/>
    <w:rsid w:val="001B15FF"/>
    <w:rsid w:val="001B31BA"/>
    <w:rsid w:val="001B3DBD"/>
    <w:rsid w:val="001B4FFD"/>
    <w:rsid w:val="001B595F"/>
    <w:rsid w:val="001C5FF7"/>
    <w:rsid w:val="001D5C49"/>
    <w:rsid w:val="001D6511"/>
    <w:rsid w:val="001D6A12"/>
    <w:rsid w:val="001E03C6"/>
    <w:rsid w:val="001E1981"/>
    <w:rsid w:val="001E2BF1"/>
    <w:rsid w:val="001E55F7"/>
    <w:rsid w:val="001E5B32"/>
    <w:rsid w:val="001E6BBF"/>
    <w:rsid w:val="001E7422"/>
    <w:rsid w:val="001E7D55"/>
    <w:rsid w:val="001F337C"/>
    <w:rsid w:val="001F5273"/>
    <w:rsid w:val="001F5615"/>
    <w:rsid w:val="001F64CF"/>
    <w:rsid w:val="001F6950"/>
    <w:rsid w:val="00204A4D"/>
    <w:rsid w:val="002054BD"/>
    <w:rsid w:val="00205870"/>
    <w:rsid w:val="00206CF3"/>
    <w:rsid w:val="00206EF7"/>
    <w:rsid w:val="00211673"/>
    <w:rsid w:val="0021250D"/>
    <w:rsid w:val="00213139"/>
    <w:rsid w:val="00214894"/>
    <w:rsid w:val="002170EE"/>
    <w:rsid w:val="00220C9D"/>
    <w:rsid w:val="002216B4"/>
    <w:rsid w:val="002217AF"/>
    <w:rsid w:val="002238E4"/>
    <w:rsid w:val="00223D0D"/>
    <w:rsid w:val="00225755"/>
    <w:rsid w:val="00227086"/>
    <w:rsid w:val="0023011D"/>
    <w:rsid w:val="002322BF"/>
    <w:rsid w:val="00232578"/>
    <w:rsid w:val="00232C91"/>
    <w:rsid w:val="00233F2E"/>
    <w:rsid w:val="00235366"/>
    <w:rsid w:val="002367A3"/>
    <w:rsid w:val="0023752E"/>
    <w:rsid w:val="00237B81"/>
    <w:rsid w:val="00237EB8"/>
    <w:rsid w:val="00240247"/>
    <w:rsid w:val="00241DAC"/>
    <w:rsid w:val="0024689A"/>
    <w:rsid w:val="002476D5"/>
    <w:rsid w:val="0025000C"/>
    <w:rsid w:val="002503C9"/>
    <w:rsid w:val="00255882"/>
    <w:rsid w:val="00256545"/>
    <w:rsid w:val="00260A1A"/>
    <w:rsid w:val="00261C60"/>
    <w:rsid w:val="002630A9"/>
    <w:rsid w:val="00263523"/>
    <w:rsid w:val="00264AFC"/>
    <w:rsid w:val="00271E65"/>
    <w:rsid w:val="0027468A"/>
    <w:rsid w:val="0027521F"/>
    <w:rsid w:val="002760A4"/>
    <w:rsid w:val="00281B17"/>
    <w:rsid w:val="00282527"/>
    <w:rsid w:val="00283C20"/>
    <w:rsid w:val="002843AE"/>
    <w:rsid w:val="00286B6C"/>
    <w:rsid w:val="00287384"/>
    <w:rsid w:val="0029016C"/>
    <w:rsid w:val="002928B8"/>
    <w:rsid w:val="00295D40"/>
    <w:rsid w:val="00295EB6"/>
    <w:rsid w:val="0029603F"/>
    <w:rsid w:val="00296CDE"/>
    <w:rsid w:val="0029752E"/>
    <w:rsid w:val="002A13C9"/>
    <w:rsid w:val="002A1844"/>
    <w:rsid w:val="002A1FE8"/>
    <w:rsid w:val="002A504A"/>
    <w:rsid w:val="002A5873"/>
    <w:rsid w:val="002B07A7"/>
    <w:rsid w:val="002B0B35"/>
    <w:rsid w:val="002B2800"/>
    <w:rsid w:val="002B299F"/>
    <w:rsid w:val="002B2A12"/>
    <w:rsid w:val="002B2A4C"/>
    <w:rsid w:val="002B2C36"/>
    <w:rsid w:val="002B2C9D"/>
    <w:rsid w:val="002B3126"/>
    <w:rsid w:val="002C22CB"/>
    <w:rsid w:val="002C356A"/>
    <w:rsid w:val="002C793C"/>
    <w:rsid w:val="002D2D03"/>
    <w:rsid w:val="002D2F75"/>
    <w:rsid w:val="002D3C6E"/>
    <w:rsid w:val="002D750C"/>
    <w:rsid w:val="002D78A4"/>
    <w:rsid w:val="002E0EF7"/>
    <w:rsid w:val="002E1A73"/>
    <w:rsid w:val="002E2FED"/>
    <w:rsid w:val="002E4478"/>
    <w:rsid w:val="002E683A"/>
    <w:rsid w:val="002F23A6"/>
    <w:rsid w:val="002F2456"/>
    <w:rsid w:val="002F2936"/>
    <w:rsid w:val="002F3563"/>
    <w:rsid w:val="002F388C"/>
    <w:rsid w:val="002F4CD2"/>
    <w:rsid w:val="002F4E3A"/>
    <w:rsid w:val="002F5CCB"/>
    <w:rsid w:val="00300036"/>
    <w:rsid w:val="00301ACA"/>
    <w:rsid w:val="00301DA1"/>
    <w:rsid w:val="00303EA2"/>
    <w:rsid w:val="003072BB"/>
    <w:rsid w:val="00307C01"/>
    <w:rsid w:val="003104A2"/>
    <w:rsid w:val="00310C12"/>
    <w:rsid w:val="003160BB"/>
    <w:rsid w:val="003171F1"/>
    <w:rsid w:val="003222AF"/>
    <w:rsid w:val="00322385"/>
    <w:rsid w:val="00325378"/>
    <w:rsid w:val="00327291"/>
    <w:rsid w:val="003309DB"/>
    <w:rsid w:val="00330F04"/>
    <w:rsid w:val="00331AC6"/>
    <w:rsid w:val="0033645E"/>
    <w:rsid w:val="0034105E"/>
    <w:rsid w:val="00343E7D"/>
    <w:rsid w:val="003442AC"/>
    <w:rsid w:val="003502CA"/>
    <w:rsid w:val="00351151"/>
    <w:rsid w:val="00353B8F"/>
    <w:rsid w:val="003564B8"/>
    <w:rsid w:val="003564DC"/>
    <w:rsid w:val="00357300"/>
    <w:rsid w:val="003604C2"/>
    <w:rsid w:val="003609EA"/>
    <w:rsid w:val="0036109B"/>
    <w:rsid w:val="00361EC3"/>
    <w:rsid w:val="00361F81"/>
    <w:rsid w:val="00362D49"/>
    <w:rsid w:val="00363144"/>
    <w:rsid w:val="003644A6"/>
    <w:rsid w:val="00365737"/>
    <w:rsid w:val="0037099E"/>
    <w:rsid w:val="0037256E"/>
    <w:rsid w:val="00373495"/>
    <w:rsid w:val="00374196"/>
    <w:rsid w:val="00375DEB"/>
    <w:rsid w:val="003769B8"/>
    <w:rsid w:val="00382DDB"/>
    <w:rsid w:val="003853C9"/>
    <w:rsid w:val="00386D9D"/>
    <w:rsid w:val="00387372"/>
    <w:rsid w:val="003911CA"/>
    <w:rsid w:val="0039303C"/>
    <w:rsid w:val="00394B74"/>
    <w:rsid w:val="00396EE3"/>
    <w:rsid w:val="003A06F5"/>
    <w:rsid w:val="003A1E95"/>
    <w:rsid w:val="003A731D"/>
    <w:rsid w:val="003B0293"/>
    <w:rsid w:val="003B1A42"/>
    <w:rsid w:val="003B2843"/>
    <w:rsid w:val="003B3BED"/>
    <w:rsid w:val="003B5523"/>
    <w:rsid w:val="003B6B53"/>
    <w:rsid w:val="003B7966"/>
    <w:rsid w:val="003C2300"/>
    <w:rsid w:val="003C2660"/>
    <w:rsid w:val="003C4A81"/>
    <w:rsid w:val="003C53BE"/>
    <w:rsid w:val="003C5C9F"/>
    <w:rsid w:val="003E0FBD"/>
    <w:rsid w:val="003E1475"/>
    <w:rsid w:val="003E1D11"/>
    <w:rsid w:val="003E50D1"/>
    <w:rsid w:val="003E61CF"/>
    <w:rsid w:val="003E7B11"/>
    <w:rsid w:val="003F1321"/>
    <w:rsid w:val="003F2590"/>
    <w:rsid w:val="003F38EB"/>
    <w:rsid w:val="003F4384"/>
    <w:rsid w:val="003F6CB5"/>
    <w:rsid w:val="004017E9"/>
    <w:rsid w:val="00411202"/>
    <w:rsid w:val="00413C2C"/>
    <w:rsid w:val="00417483"/>
    <w:rsid w:val="00421092"/>
    <w:rsid w:val="00424413"/>
    <w:rsid w:val="004266DD"/>
    <w:rsid w:val="004274FD"/>
    <w:rsid w:val="00431C0D"/>
    <w:rsid w:val="004326A0"/>
    <w:rsid w:val="00432789"/>
    <w:rsid w:val="00433605"/>
    <w:rsid w:val="0044155D"/>
    <w:rsid w:val="00444521"/>
    <w:rsid w:val="00445123"/>
    <w:rsid w:val="00445A67"/>
    <w:rsid w:val="00452332"/>
    <w:rsid w:val="00454704"/>
    <w:rsid w:val="004562D3"/>
    <w:rsid w:val="0045784D"/>
    <w:rsid w:val="00461829"/>
    <w:rsid w:val="00462D61"/>
    <w:rsid w:val="00463903"/>
    <w:rsid w:val="004639AE"/>
    <w:rsid w:val="004644DE"/>
    <w:rsid w:val="00464FA5"/>
    <w:rsid w:val="00465B86"/>
    <w:rsid w:val="0046622E"/>
    <w:rsid w:val="00466907"/>
    <w:rsid w:val="00471FD5"/>
    <w:rsid w:val="004720E0"/>
    <w:rsid w:val="00472E4D"/>
    <w:rsid w:val="004735F4"/>
    <w:rsid w:val="00474236"/>
    <w:rsid w:val="004757ED"/>
    <w:rsid w:val="00476435"/>
    <w:rsid w:val="00482217"/>
    <w:rsid w:val="004822E1"/>
    <w:rsid w:val="0048298C"/>
    <w:rsid w:val="0048319D"/>
    <w:rsid w:val="0048320A"/>
    <w:rsid w:val="004836F6"/>
    <w:rsid w:val="004858AF"/>
    <w:rsid w:val="00487487"/>
    <w:rsid w:val="00487D7B"/>
    <w:rsid w:val="004917EA"/>
    <w:rsid w:val="00495C20"/>
    <w:rsid w:val="00496471"/>
    <w:rsid w:val="004A31A3"/>
    <w:rsid w:val="004A3479"/>
    <w:rsid w:val="004A403C"/>
    <w:rsid w:val="004A6EEB"/>
    <w:rsid w:val="004A6EFD"/>
    <w:rsid w:val="004B390C"/>
    <w:rsid w:val="004B54E9"/>
    <w:rsid w:val="004C13C1"/>
    <w:rsid w:val="004C2722"/>
    <w:rsid w:val="004C2F4D"/>
    <w:rsid w:val="004C37D3"/>
    <w:rsid w:val="004C3E15"/>
    <w:rsid w:val="004C50B0"/>
    <w:rsid w:val="004C5121"/>
    <w:rsid w:val="004C67AB"/>
    <w:rsid w:val="004D22C9"/>
    <w:rsid w:val="004D298A"/>
    <w:rsid w:val="004D386E"/>
    <w:rsid w:val="004D5A6A"/>
    <w:rsid w:val="004D7D1D"/>
    <w:rsid w:val="004D7EF8"/>
    <w:rsid w:val="004E2619"/>
    <w:rsid w:val="004F2163"/>
    <w:rsid w:val="004F307D"/>
    <w:rsid w:val="004F3AD8"/>
    <w:rsid w:val="004F7CEE"/>
    <w:rsid w:val="00500615"/>
    <w:rsid w:val="00501EC4"/>
    <w:rsid w:val="0050331A"/>
    <w:rsid w:val="005039C0"/>
    <w:rsid w:val="00503F88"/>
    <w:rsid w:val="0050587A"/>
    <w:rsid w:val="00511819"/>
    <w:rsid w:val="0051201A"/>
    <w:rsid w:val="005121AC"/>
    <w:rsid w:val="00512BD4"/>
    <w:rsid w:val="00514105"/>
    <w:rsid w:val="00514347"/>
    <w:rsid w:val="00514CCC"/>
    <w:rsid w:val="00515154"/>
    <w:rsid w:val="005154F5"/>
    <w:rsid w:val="00516C04"/>
    <w:rsid w:val="0052274F"/>
    <w:rsid w:val="00523231"/>
    <w:rsid w:val="0052652C"/>
    <w:rsid w:val="00527E87"/>
    <w:rsid w:val="0053152D"/>
    <w:rsid w:val="00532BEA"/>
    <w:rsid w:val="00532CEC"/>
    <w:rsid w:val="005343FB"/>
    <w:rsid w:val="00535351"/>
    <w:rsid w:val="0053556B"/>
    <w:rsid w:val="00536176"/>
    <w:rsid w:val="005400DC"/>
    <w:rsid w:val="005458F3"/>
    <w:rsid w:val="005472F8"/>
    <w:rsid w:val="00550AD2"/>
    <w:rsid w:val="0055155B"/>
    <w:rsid w:val="00553924"/>
    <w:rsid w:val="00556783"/>
    <w:rsid w:val="00562D8E"/>
    <w:rsid w:val="00565337"/>
    <w:rsid w:val="00571BE2"/>
    <w:rsid w:val="005755E4"/>
    <w:rsid w:val="00575990"/>
    <w:rsid w:val="00584539"/>
    <w:rsid w:val="005854F8"/>
    <w:rsid w:val="0059036F"/>
    <w:rsid w:val="00590A94"/>
    <w:rsid w:val="00590D90"/>
    <w:rsid w:val="00592690"/>
    <w:rsid w:val="00597AF8"/>
    <w:rsid w:val="005A0064"/>
    <w:rsid w:val="005A0A87"/>
    <w:rsid w:val="005A1E73"/>
    <w:rsid w:val="005A21D6"/>
    <w:rsid w:val="005A3FC6"/>
    <w:rsid w:val="005A7033"/>
    <w:rsid w:val="005B0ACB"/>
    <w:rsid w:val="005B5C19"/>
    <w:rsid w:val="005B6AF6"/>
    <w:rsid w:val="005C2CD8"/>
    <w:rsid w:val="005C3550"/>
    <w:rsid w:val="005C3ADD"/>
    <w:rsid w:val="005C6F42"/>
    <w:rsid w:val="005C757C"/>
    <w:rsid w:val="005C7640"/>
    <w:rsid w:val="005D0945"/>
    <w:rsid w:val="005D4745"/>
    <w:rsid w:val="005D49DA"/>
    <w:rsid w:val="005D53C1"/>
    <w:rsid w:val="005D5906"/>
    <w:rsid w:val="005E113F"/>
    <w:rsid w:val="005E1B37"/>
    <w:rsid w:val="005E3427"/>
    <w:rsid w:val="005E3F5D"/>
    <w:rsid w:val="005E72C9"/>
    <w:rsid w:val="005E7781"/>
    <w:rsid w:val="005F01A7"/>
    <w:rsid w:val="005F1315"/>
    <w:rsid w:val="005F5A77"/>
    <w:rsid w:val="005F66F9"/>
    <w:rsid w:val="006001D9"/>
    <w:rsid w:val="006014B4"/>
    <w:rsid w:val="00601EA8"/>
    <w:rsid w:val="006033F9"/>
    <w:rsid w:val="00603C7A"/>
    <w:rsid w:val="006070DF"/>
    <w:rsid w:val="006116D7"/>
    <w:rsid w:val="00612254"/>
    <w:rsid w:val="006126DA"/>
    <w:rsid w:val="006127FB"/>
    <w:rsid w:val="006143D9"/>
    <w:rsid w:val="00616736"/>
    <w:rsid w:val="00616787"/>
    <w:rsid w:val="0061750D"/>
    <w:rsid w:val="00617667"/>
    <w:rsid w:val="006178B8"/>
    <w:rsid w:val="0062426D"/>
    <w:rsid w:val="006259EB"/>
    <w:rsid w:val="00625F81"/>
    <w:rsid w:val="006272FF"/>
    <w:rsid w:val="006300A4"/>
    <w:rsid w:val="00632AE7"/>
    <w:rsid w:val="00632D71"/>
    <w:rsid w:val="00634AD1"/>
    <w:rsid w:val="00635E44"/>
    <w:rsid w:val="006369B8"/>
    <w:rsid w:val="00644F36"/>
    <w:rsid w:val="006453F2"/>
    <w:rsid w:val="00645B56"/>
    <w:rsid w:val="006466F7"/>
    <w:rsid w:val="00650AFC"/>
    <w:rsid w:val="00650D23"/>
    <w:rsid w:val="006523DF"/>
    <w:rsid w:val="00652FA6"/>
    <w:rsid w:val="00653389"/>
    <w:rsid w:val="006559A7"/>
    <w:rsid w:val="00662F68"/>
    <w:rsid w:val="00664CC2"/>
    <w:rsid w:val="00664D0E"/>
    <w:rsid w:val="00666036"/>
    <w:rsid w:val="0066708F"/>
    <w:rsid w:val="00667186"/>
    <w:rsid w:val="00667E1A"/>
    <w:rsid w:val="00667F51"/>
    <w:rsid w:val="006703B4"/>
    <w:rsid w:val="00670741"/>
    <w:rsid w:val="00672E00"/>
    <w:rsid w:val="00673D1A"/>
    <w:rsid w:val="006740FC"/>
    <w:rsid w:val="00674B21"/>
    <w:rsid w:val="00674D0A"/>
    <w:rsid w:val="006760F2"/>
    <w:rsid w:val="00676E42"/>
    <w:rsid w:val="00682865"/>
    <w:rsid w:val="0068516C"/>
    <w:rsid w:val="0068598D"/>
    <w:rsid w:val="006865FB"/>
    <w:rsid w:val="00690228"/>
    <w:rsid w:val="00690781"/>
    <w:rsid w:val="00690ED6"/>
    <w:rsid w:val="0069112B"/>
    <w:rsid w:val="006911E5"/>
    <w:rsid w:val="00693164"/>
    <w:rsid w:val="00693209"/>
    <w:rsid w:val="006932BE"/>
    <w:rsid w:val="006966DF"/>
    <w:rsid w:val="006A0197"/>
    <w:rsid w:val="006A0BE1"/>
    <w:rsid w:val="006A1C79"/>
    <w:rsid w:val="006A2971"/>
    <w:rsid w:val="006A2DF3"/>
    <w:rsid w:val="006A4A47"/>
    <w:rsid w:val="006A5C1A"/>
    <w:rsid w:val="006A6A36"/>
    <w:rsid w:val="006A7A15"/>
    <w:rsid w:val="006B0CA0"/>
    <w:rsid w:val="006B0FA4"/>
    <w:rsid w:val="006B1EE7"/>
    <w:rsid w:val="006B3247"/>
    <w:rsid w:val="006B4AB5"/>
    <w:rsid w:val="006B62AE"/>
    <w:rsid w:val="006B7CC1"/>
    <w:rsid w:val="006C3507"/>
    <w:rsid w:val="006C4D5E"/>
    <w:rsid w:val="006C5077"/>
    <w:rsid w:val="006C79B2"/>
    <w:rsid w:val="006D10BC"/>
    <w:rsid w:val="006D3E4A"/>
    <w:rsid w:val="006D474B"/>
    <w:rsid w:val="006D5092"/>
    <w:rsid w:val="006D56AE"/>
    <w:rsid w:val="006E30CA"/>
    <w:rsid w:val="006E47D3"/>
    <w:rsid w:val="006F0638"/>
    <w:rsid w:val="006F0889"/>
    <w:rsid w:val="006F1F8E"/>
    <w:rsid w:val="006F2959"/>
    <w:rsid w:val="006F35CE"/>
    <w:rsid w:val="006F7D49"/>
    <w:rsid w:val="006F7D90"/>
    <w:rsid w:val="0070005C"/>
    <w:rsid w:val="007000C3"/>
    <w:rsid w:val="00700EE7"/>
    <w:rsid w:val="00700F4F"/>
    <w:rsid w:val="0070225C"/>
    <w:rsid w:val="0070353F"/>
    <w:rsid w:val="00704018"/>
    <w:rsid w:val="00704988"/>
    <w:rsid w:val="00707567"/>
    <w:rsid w:val="00707870"/>
    <w:rsid w:val="007117C1"/>
    <w:rsid w:val="00715AA6"/>
    <w:rsid w:val="00724DA1"/>
    <w:rsid w:val="007312C3"/>
    <w:rsid w:val="007363A6"/>
    <w:rsid w:val="0073732B"/>
    <w:rsid w:val="00737E6C"/>
    <w:rsid w:val="00746E2A"/>
    <w:rsid w:val="00747CE2"/>
    <w:rsid w:val="00753FA6"/>
    <w:rsid w:val="0075539F"/>
    <w:rsid w:val="007564B5"/>
    <w:rsid w:val="007571B5"/>
    <w:rsid w:val="00764D62"/>
    <w:rsid w:val="007672B0"/>
    <w:rsid w:val="00767854"/>
    <w:rsid w:val="0077024B"/>
    <w:rsid w:val="00774406"/>
    <w:rsid w:val="007744F0"/>
    <w:rsid w:val="00775910"/>
    <w:rsid w:val="00776D21"/>
    <w:rsid w:val="007824FA"/>
    <w:rsid w:val="00783B57"/>
    <w:rsid w:val="0078564A"/>
    <w:rsid w:val="007908CD"/>
    <w:rsid w:val="00790DD0"/>
    <w:rsid w:val="00791011"/>
    <w:rsid w:val="0079304B"/>
    <w:rsid w:val="00794D2E"/>
    <w:rsid w:val="00795172"/>
    <w:rsid w:val="00796B8C"/>
    <w:rsid w:val="007A0CD7"/>
    <w:rsid w:val="007A24D2"/>
    <w:rsid w:val="007A4482"/>
    <w:rsid w:val="007A5510"/>
    <w:rsid w:val="007B1058"/>
    <w:rsid w:val="007B2518"/>
    <w:rsid w:val="007B2C16"/>
    <w:rsid w:val="007B48FC"/>
    <w:rsid w:val="007B62F9"/>
    <w:rsid w:val="007C13E4"/>
    <w:rsid w:val="007C44EB"/>
    <w:rsid w:val="007C64A3"/>
    <w:rsid w:val="007D23E0"/>
    <w:rsid w:val="007D7061"/>
    <w:rsid w:val="007E0BA0"/>
    <w:rsid w:val="007E387A"/>
    <w:rsid w:val="007E392E"/>
    <w:rsid w:val="007E4CBF"/>
    <w:rsid w:val="007E5F9D"/>
    <w:rsid w:val="007E6ECA"/>
    <w:rsid w:val="007E7E18"/>
    <w:rsid w:val="007F04A7"/>
    <w:rsid w:val="007F0CD1"/>
    <w:rsid w:val="007F0FB2"/>
    <w:rsid w:val="007F159D"/>
    <w:rsid w:val="007F2AF1"/>
    <w:rsid w:val="00803A7A"/>
    <w:rsid w:val="008050D4"/>
    <w:rsid w:val="00805427"/>
    <w:rsid w:val="00805949"/>
    <w:rsid w:val="00805E70"/>
    <w:rsid w:val="0081179C"/>
    <w:rsid w:val="0081197D"/>
    <w:rsid w:val="00816997"/>
    <w:rsid w:val="0081746D"/>
    <w:rsid w:val="00820865"/>
    <w:rsid w:val="008215E0"/>
    <w:rsid w:val="008241B5"/>
    <w:rsid w:val="00824646"/>
    <w:rsid w:val="008248E9"/>
    <w:rsid w:val="00824F70"/>
    <w:rsid w:val="00827188"/>
    <w:rsid w:val="00827253"/>
    <w:rsid w:val="00830814"/>
    <w:rsid w:val="00832F83"/>
    <w:rsid w:val="00833203"/>
    <w:rsid w:val="008344EC"/>
    <w:rsid w:val="008351FC"/>
    <w:rsid w:val="00835F68"/>
    <w:rsid w:val="0083655E"/>
    <w:rsid w:val="00837EA0"/>
    <w:rsid w:val="00840885"/>
    <w:rsid w:val="00841E68"/>
    <w:rsid w:val="00844744"/>
    <w:rsid w:val="008510D6"/>
    <w:rsid w:val="008513CE"/>
    <w:rsid w:val="008539C9"/>
    <w:rsid w:val="00854538"/>
    <w:rsid w:val="008567C8"/>
    <w:rsid w:val="00860290"/>
    <w:rsid w:val="00862882"/>
    <w:rsid w:val="008633AD"/>
    <w:rsid w:val="00864B12"/>
    <w:rsid w:val="00864D48"/>
    <w:rsid w:val="00870337"/>
    <w:rsid w:val="00871BCE"/>
    <w:rsid w:val="008724CB"/>
    <w:rsid w:val="00872DC6"/>
    <w:rsid w:val="00873EB2"/>
    <w:rsid w:val="008744E3"/>
    <w:rsid w:val="00874641"/>
    <w:rsid w:val="00881591"/>
    <w:rsid w:val="00883269"/>
    <w:rsid w:val="00883EC1"/>
    <w:rsid w:val="00884CD6"/>
    <w:rsid w:val="00884FEA"/>
    <w:rsid w:val="00885DA4"/>
    <w:rsid w:val="00885E98"/>
    <w:rsid w:val="0088660A"/>
    <w:rsid w:val="00890800"/>
    <w:rsid w:val="008921EB"/>
    <w:rsid w:val="008974AD"/>
    <w:rsid w:val="008A5AB1"/>
    <w:rsid w:val="008B0AC7"/>
    <w:rsid w:val="008B40BF"/>
    <w:rsid w:val="008B40F2"/>
    <w:rsid w:val="008B4A63"/>
    <w:rsid w:val="008C03ED"/>
    <w:rsid w:val="008C0789"/>
    <w:rsid w:val="008C1823"/>
    <w:rsid w:val="008C2287"/>
    <w:rsid w:val="008C310C"/>
    <w:rsid w:val="008C34E6"/>
    <w:rsid w:val="008D03A2"/>
    <w:rsid w:val="008D2770"/>
    <w:rsid w:val="008D29DF"/>
    <w:rsid w:val="008D34C6"/>
    <w:rsid w:val="008D506C"/>
    <w:rsid w:val="008D5C19"/>
    <w:rsid w:val="008D5CD8"/>
    <w:rsid w:val="008D71E9"/>
    <w:rsid w:val="008E0A24"/>
    <w:rsid w:val="008E4397"/>
    <w:rsid w:val="008E5BCD"/>
    <w:rsid w:val="008E5E62"/>
    <w:rsid w:val="008E6BAF"/>
    <w:rsid w:val="008F03CF"/>
    <w:rsid w:val="008F5D01"/>
    <w:rsid w:val="008F7DFE"/>
    <w:rsid w:val="00905F4A"/>
    <w:rsid w:val="009065ED"/>
    <w:rsid w:val="00907B7A"/>
    <w:rsid w:val="00907D1C"/>
    <w:rsid w:val="00911DF7"/>
    <w:rsid w:val="009150F6"/>
    <w:rsid w:val="009154E9"/>
    <w:rsid w:val="00915A2C"/>
    <w:rsid w:val="009178C8"/>
    <w:rsid w:val="00921119"/>
    <w:rsid w:val="00921D63"/>
    <w:rsid w:val="009228DD"/>
    <w:rsid w:val="00922E35"/>
    <w:rsid w:val="00927B82"/>
    <w:rsid w:val="00927BA5"/>
    <w:rsid w:val="00932B3F"/>
    <w:rsid w:val="00933255"/>
    <w:rsid w:val="009334C6"/>
    <w:rsid w:val="00934167"/>
    <w:rsid w:val="009357C1"/>
    <w:rsid w:val="00935809"/>
    <w:rsid w:val="00940E02"/>
    <w:rsid w:val="009422C5"/>
    <w:rsid w:val="00942A1F"/>
    <w:rsid w:val="00942BEB"/>
    <w:rsid w:val="00945EC3"/>
    <w:rsid w:val="00945F4F"/>
    <w:rsid w:val="00947C30"/>
    <w:rsid w:val="0095108A"/>
    <w:rsid w:val="00957279"/>
    <w:rsid w:val="00957296"/>
    <w:rsid w:val="00957841"/>
    <w:rsid w:val="009579D5"/>
    <w:rsid w:val="00957C7E"/>
    <w:rsid w:val="00957FB8"/>
    <w:rsid w:val="00962972"/>
    <w:rsid w:val="00964AF6"/>
    <w:rsid w:val="00965192"/>
    <w:rsid w:val="00965577"/>
    <w:rsid w:val="009664EE"/>
    <w:rsid w:val="00970829"/>
    <w:rsid w:val="009733F5"/>
    <w:rsid w:val="009734C9"/>
    <w:rsid w:val="009747CE"/>
    <w:rsid w:val="00975045"/>
    <w:rsid w:val="009766EE"/>
    <w:rsid w:val="0097691A"/>
    <w:rsid w:val="00980939"/>
    <w:rsid w:val="00981B7D"/>
    <w:rsid w:val="0098487C"/>
    <w:rsid w:val="00984CED"/>
    <w:rsid w:val="00984E8A"/>
    <w:rsid w:val="00986292"/>
    <w:rsid w:val="00990F15"/>
    <w:rsid w:val="009936BF"/>
    <w:rsid w:val="0099612F"/>
    <w:rsid w:val="00997878"/>
    <w:rsid w:val="009A197E"/>
    <w:rsid w:val="009A229E"/>
    <w:rsid w:val="009A4128"/>
    <w:rsid w:val="009A4C16"/>
    <w:rsid w:val="009A6412"/>
    <w:rsid w:val="009A745C"/>
    <w:rsid w:val="009B3801"/>
    <w:rsid w:val="009B410B"/>
    <w:rsid w:val="009B4EC3"/>
    <w:rsid w:val="009B70D0"/>
    <w:rsid w:val="009B7129"/>
    <w:rsid w:val="009B7522"/>
    <w:rsid w:val="009B7573"/>
    <w:rsid w:val="009B7EB1"/>
    <w:rsid w:val="009C047E"/>
    <w:rsid w:val="009C08DB"/>
    <w:rsid w:val="009C0A87"/>
    <w:rsid w:val="009C2300"/>
    <w:rsid w:val="009C7557"/>
    <w:rsid w:val="009C757A"/>
    <w:rsid w:val="009C7E5D"/>
    <w:rsid w:val="009C7F47"/>
    <w:rsid w:val="009D030A"/>
    <w:rsid w:val="009D06FC"/>
    <w:rsid w:val="009D1613"/>
    <w:rsid w:val="009D61B2"/>
    <w:rsid w:val="009E3A25"/>
    <w:rsid w:val="009E3CB0"/>
    <w:rsid w:val="009E4810"/>
    <w:rsid w:val="009E52AD"/>
    <w:rsid w:val="009E69E2"/>
    <w:rsid w:val="009F5D33"/>
    <w:rsid w:val="00A00479"/>
    <w:rsid w:val="00A00B8C"/>
    <w:rsid w:val="00A01A8F"/>
    <w:rsid w:val="00A065C0"/>
    <w:rsid w:val="00A07C49"/>
    <w:rsid w:val="00A103C7"/>
    <w:rsid w:val="00A1060F"/>
    <w:rsid w:val="00A1386A"/>
    <w:rsid w:val="00A139C1"/>
    <w:rsid w:val="00A1636B"/>
    <w:rsid w:val="00A16C62"/>
    <w:rsid w:val="00A2061A"/>
    <w:rsid w:val="00A210E8"/>
    <w:rsid w:val="00A2120B"/>
    <w:rsid w:val="00A21CD2"/>
    <w:rsid w:val="00A2290F"/>
    <w:rsid w:val="00A3059F"/>
    <w:rsid w:val="00A31668"/>
    <w:rsid w:val="00A36823"/>
    <w:rsid w:val="00A378B9"/>
    <w:rsid w:val="00A37F4E"/>
    <w:rsid w:val="00A40270"/>
    <w:rsid w:val="00A40F6D"/>
    <w:rsid w:val="00A41488"/>
    <w:rsid w:val="00A43695"/>
    <w:rsid w:val="00A43FC6"/>
    <w:rsid w:val="00A44736"/>
    <w:rsid w:val="00A44846"/>
    <w:rsid w:val="00A45FB5"/>
    <w:rsid w:val="00A462A7"/>
    <w:rsid w:val="00A46AFB"/>
    <w:rsid w:val="00A47162"/>
    <w:rsid w:val="00A50E04"/>
    <w:rsid w:val="00A52E82"/>
    <w:rsid w:val="00A563E5"/>
    <w:rsid w:val="00A6105E"/>
    <w:rsid w:val="00A63498"/>
    <w:rsid w:val="00A64040"/>
    <w:rsid w:val="00A67A6B"/>
    <w:rsid w:val="00A705C5"/>
    <w:rsid w:val="00A70C1A"/>
    <w:rsid w:val="00A73C13"/>
    <w:rsid w:val="00A7527D"/>
    <w:rsid w:val="00A75FEA"/>
    <w:rsid w:val="00A765F9"/>
    <w:rsid w:val="00A76FD6"/>
    <w:rsid w:val="00A77E36"/>
    <w:rsid w:val="00A8077D"/>
    <w:rsid w:val="00A80D33"/>
    <w:rsid w:val="00A8195A"/>
    <w:rsid w:val="00A8367C"/>
    <w:rsid w:val="00A83C1C"/>
    <w:rsid w:val="00A84AF4"/>
    <w:rsid w:val="00A85BFC"/>
    <w:rsid w:val="00A91692"/>
    <w:rsid w:val="00A91D89"/>
    <w:rsid w:val="00A93184"/>
    <w:rsid w:val="00A9376B"/>
    <w:rsid w:val="00A9526F"/>
    <w:rsid w:val="00A95319"/>
    <w:rsid w:val="00A95734"/>
    <w:rsid w:val="00A9586B"/>
    <w:rsid w:val="00AA223D"/>
    <w:rsid w:val="00AB3405"/>
    <w:rsid w:val="00AB37D3"/>
    <w:rsid w:val="00AB44D2"/>
    <w:rsid w:val="00AB52F2"/>
    <w:rsid w:val="00AB58A0"/>
    <w:rsid w:val="00AB5A17"/>
    <w:rsid w:val="00AB6DB9"/>
    <w:rsid w:val="00AB6F56"/>
    <w:rsid w:val="00AC19DE"/>
    <w:rsid w:val="00AC2534"/>
    <w:rsid w:val="00AC3E99"/>
    <w:rsid w:val="00AC47D2"/>
    <w:rsid w:val="00AC5501"/>
    <w:rsid w:val="00AC63E3"/>
    <w:rsid w:val="00AC751B"/>
    <w:rsid w:val="00AD5A79"/>
    <w:rsid w:val="00AE2784"/>
    <w:rsid w:val="00AE3FB2"/>
    <w:rsid w:val="00AE4FF8"/>
    <w:rsid w:val="00AE531B"/>
    <w:rsid w:val="00AE785D"/>
    <w:rsid w:val="00AF00E5"/>
    <w:rsid w:val="00AF195C"/>
    <w:rsid w:val="00AF1D58"/>
    <w:rsid w:val="00AF3D79"/>
    <w:rsid w:val="00AF40E6"/>
    <w:rsid w:val="00AF50CD"/>
    <w:rsid w:val="00AF66A9"/>
    <w:rsid w:val="00B013DF"/>
    <w:rsid w:val="00B02651"/>
    <w:rsid w:val="00B029A3"/>
    <w:rsid w:val="00B031F6"/>
    <w:rsid w:val="00B04EB2"/>
    <w:rsid w:val="00B05354"/>
    <w:rsid w:val="00B067F9"/>
    <w:rsid w:val="00B10F14"/>
    <w:rsid w:val="00B145F3"/>
    <w:rsid w:val="00B168CF"/>
    <w:rsid w:val="00B16F5B"/>
    <w:rsid w:val="00B23A20"/>
    <w:rsid w:val="00B27105"/>
    <w:rsid w:val="00B30EB6"/>
    <w:rsid w:val="00B34401"/>
    <w:rsid w:val="00B36CB0"/>
    <w:rsid w:val="00B3776C"/>
    <w:rsid w:val="00B402E5"/>
    <w:rsid w:val="00B41F3F"/>
    <w:rsid w:val="00B428D8"/>
    <w:rsid w:val="00B44B31"/>
    <w:rsid w:val="00B500A8"/>
    <w:rsid w:val="00B51E3B"/>
    <w:rsid w:val="00B52962"/>
    <w:rsid w:val="00B52C9D"/>
    <w:rsid w:val="00B540D4"/>
    <w:rsid w:val="00B540E3"/>
    <w:rsid w:val="00B54223"/>
    <w:rsid w:val="00B5462F"/>
    <w:rsid w:val="00B5715B"/>
    <w:rsid w:val="00B572B8"/>
    <w:rsid w:val="00B60D45"/>
    <w:rsid w:val="00B61E95"/>
    <w:rsid w:val="00B62342"/>
    <w:rsid w:val="00B67328"/>
    <w:rsid w:val="00B70C8C"/>
    <w:rsid w:val="00B712C7"/>
    <w:rsid w:val="00B71B24"/>
    <w:rsid w:val="00B7607C"/>
    <w:rsid w:val="00B808C5"/>
    <w:rsid w:val="00B83200"/>
    <w:rsid w:val="00B83C52"/>
    <w:rsid w:val="00B84E69"/>
    <w:rsid w:val="00B84F6E"/>
    <w:rsid w:val="00B91741"/>
    <w:rsid w:val="00B924D7"/>
    <w:rsid w:val="00B9267A"/>
    <w:rsid w:val="00B93287"/>
    <w:rsid w:val="00B946CB"/>
    <w:rsid w:val="00B95CAF"/>
    <w:rsid w:val="00B96E03"/>
    <w:rsid w:val="00B97417"/>
    <w:rsid w:val="00B97A4A"/>
    <w:rsid w:val="00BA0035"/>
    <w:rsid w:val="00BA02E0"/>
    <w:rsid w:val="00BA249C"/>
    <w:rsid w:val="00BA3637"/>
    <w:rsid w:val="00BA3CBE"/>
    <w:rsid w:val="00BA6338"/>
    <w:rsid w:val="00BB17D9"/>
    <w:rsid w:val="00BB209D"/>
    <w:rsid w:val="00BB24DD"/>
    <w:rsid w:val="00BB461A"/>
    <w:rsid w:val="00BC07B5"/>
    <w:rsid w:val="00BC1141"/>
    <w:rsid w:val="00BC372A"/>
    <w:rsid w:val="00BC3E91"/>
    <w:rsid w:val="00BC700A"/>
    <w:rsid w:val="00BD244C"/>
    <w:rsid w:val="00BD4CC5"/>
    <w:rsid w:val="00BE280F"/>
    <w:rsid w:val="00BE31B2"/>
    <w:rsid w:val="00BE36D8"/>
    <w:rsid w:val="00BE3F6E"/>
    <w:rsid w:val="00BE4FD8"/>
    <w:rsid w:val="00BE6AF0"/>
    <w:rsid w:val="00BF0C50"/>
    <w:rsid w:val="00BF1B65"/>
    <w:rsid w:val="00BF1C40"/>
    <w:rsid w:val="00BF252D"/>
    <w:rsid w:val="00BF397C"/>
    <w:rsid w:val="00BF40C9"/>
    <w:rsid w:val="00C01C09"/>
    <w:rsid w:val="00C03E6A"/>
    <w:rsid w:val="00C042B7"/>
    <w:rsid w:val="00C05420"/>
    <w:rsid w:val="00C11048"/>
    <w:rsid w:val="00C11166"/>
    <w:rsid w:val="00C11430"/>
    <w:rsid w:val="00C14BBE"/>
    <w:rsid w:val="00C14C71"/>
    <w:rsid w:val="00C14F1B"/>
    <w:rsid w:val="00C16096"/>
    <w:rsid w:val="00C24793"/>
    <w:rsid w:val="00C32264"/>
    <w:rsid w:val="00C33282"/>
    <w:rsid w:val="00C40241"/>
    <w:rsid w:val="00C40EF5"/>
    <w:rsid w:val="00C434EE"/>
    <w:rsid w:val="00C43660"/>
    <w:rsid w:val="00C448A0"/>
    <w:rsid w:val="00C44B90"/>
    <w:rsid w:val="00C451D2"/>
    <w:rsid w:val="00C455B4"/>
    <w:rsid w:val="00C531FF"/>
    <w:rsid w:val="00C541FF"/>
    <w:rsid w:val="00C55A57"/>
    <w:rsid w:val="00C56B99"/>
    <w:rsid w:val="00C56B9E"/>
    <w:rsid w:val="00C56C7C"/>
    <w:rsid w:val="00C56F03"/>
    <w:rsid w:val="00C628AC"/>
    <w:rsid w:val="00C63324"/>
    <w:rsid w:val="00C64821"/>
    <w:rsid w:val="00C70962"/>
    <w:rsid w:val="00C71621"/>
    <w:rsid w:val="00C71D65"/>
    <w:rsid w:val="00C728CB"/>
    <w:rsid w:val="00C74260"/>
    <w:rsid w:val="00C75052"/>
    <w:rsid w:val="00C753C9"/>
    <w:rsid w:val="00C7607A"/>
    <w:rsid w:val="00C773F3"/>
    <w:rsid w:val="00C77B21"/>
    <w:rsid w:val="00C809EA"/>
    <w:rsid w:val="00C81D8C"/>
    <w:rsid w:val="00C8460D"/>
    <w:rsid w:val="00C84C4A"/>
    <w:rsid w:val="00C8547C"/>
    <w:rsid w:val="00C92F87"/>
    <w:rsid w:val="00C93537"/>
    <w:rsid w:val="00C94E98"/>
    <w:rsid w:val="00C95436"/>
    <w:rsid w:val="00C97443"/>
    <w:rsid w:val="00CA207E"/>
    <w:rsid w:val="00CA23E5"/>
    <w:rsid w:val="00CA320D"/>
    <w:rsid w:val="00CA50F7"/>
    <w:rsid w:val="00CA5DE0"/>
    <w:rsid w:val="00CA70BC"/>
    <w:rsid w:val="00CA79AB"/>
    <w:rsid w:val="00CB35FC"/>
    <w:rsid w:val="00CB4478"/>
    <w:rsid w:val="00CB4A6F"/>
    <w:rsid w:val="00CB52F6"/>
    <w:rsid w:val="00CB5482"/>
    <w:rsid w:val="00CB69C4"/>
    <w:rsid w:val="00CB7458"/>
    <w:rsid w:val="00CC10F1"/>
    <w:rsid w:val="00CC5366"/>
    <w:rsid w:val="00CC5B2D"/>
    <w:rsid w:val="00CD0B26"/>
    <w:rsid w:val="00CD1E11"/>
    <w:rsid w:val="00CD40D2"/>
    <w:rsid w:val="00CD4C32"/>
    <w:rsid w:val="00CD602D"/>
    <w:rsid w:val="00CD7BAB"/>
    <w:rsid w:val="00CE00B4"/>
    <w:rsid w:val="00CE07EB"/>
    <w:rsid w:val="00CE0EEF"/>
    <w:rsid w:val="00CE3A39"/>
    <w:rsid w:val="00CE48C2"/>
    <w:rsid w:val="00CE59C4"/>
    <w:rsid w:val="00CF2C56"/>
    <w:rsid w:val="00CF3219"/>
    <w:rsid w:val="00CF3DA7"/>
    <w:rsid w:val="00CF3F27"/>
    <w:rsid w:val="00CF4A92"/>
    <w:rsid w:val="00CF5F40"/>
    <w:rsid w:val="00D01A2C"/>
    <w:rsid w:val="00D03176"/>
    <w:rsid w:val="00D037AE"/>
    <w:rsid w:val="00D04B79"/>
    <w:rsid w:val="00D06744"/>
    <w:rsid w:val="00D06BD6"/>
    <w:rsid w:val="00D07AA1"/>
    <w:rsid w:val="00D10051"/>
    <w:rsid w:val="00D10D26"/>
    <w:rsid w:val="00D13670"/>
    <w:rsid w:val="00D13A61"/>
    <w:rsid w:val="00D1575F"/>
    <w:rsid w:val="00D2247C"/>
    <w:rsid w:val="00D22B38"/>
    <w:rsid w:val="00D236E1"/>
    <w:rsid w:val="00D2668E"/>
    <w:rsid w:val="00D27205"/>
    <w:rsid w:val="00D2747B"/>
    <w:rsid w:val="00D32A8A"/>
    <w:rsid w:val="00D3332E"/>
    <w:rsid w:val="00D36156"/>
    <w:rsid w:val="00D3760D"/>
    <w:rsid w:val="00D45A75"/>
    <w:rsid w:val="00D45D8A"/>
    <w:rsid w:val="00D47046"/>
    <w:rsid w:val="00D51692"/>
    <w:rsid w:val="00D52965"/>
    <w:rsid w:val="00D52D84"/>
    <w:rsid w:val="00D52F73"/>
    <w:rsid w:val="00D568DD"/>
    <w:rsid w:val="00D56DF6"/>
    <w:rsid w:val="00D56F01"/>
    <w:rsid w:val="00D60614"/>
    <w:rsid w:val="00D60DBF"/>
    <w:rsid w:val="00D614D7"/>
    <w:rsid w:val="00D61BA3"/>
    <w:rsid w:val="00D63FDD"/>
    <w:rsid w:val="00D65319"/>
    <w:rsid w:val="00D65F12"/>
    <w:rsid w:val="00D6665A"/>
    <w:rsid w:val="00D66F19"/>
    <w:rsid w:val="00D704AA"/>
    <w:rsid w:val="00D706DE"/>
    <w:rsid w:val="00D723C1"/>
    <w:rsid w:val="00D757B7"/>
    <w:rsid w:val="00D76356"/>
    <w:rsid w:val="00D776D2"/>
    <w:rsid w:val="00D8039A"/>
    <w:rsid w:val="00D82130"/>
    <w:rsid w:val="00D822E2"/>
    <w:rsid w:val="00D874B9"/>
    <w:rsid w:val="00D907FC"/>
    <w:rsid w:val="00D90B3B"/>
    <w:rsid w:val="00D91310"/>
    <w:rsid w:val="00D91574"/>
    <w:rsid w:val="00D96CEB"/>
    <w:rsid w:val="00D9751D"/>
    <w:rsid w:val="00D975F2"/>
    <w:rsid w:val="00DA1573"/>
    <w:rsid w:val="00DA1F34"/>
    <w:rsid w:val="00DA70BC"/>
    <w:rsid w:val="00DB0063"/>
    <w:rsid w:val="00DB03A2"/>
    <w:rsid w:val="00DB0AB1"/>
    <w:rsid w:val="00DB0B65"/>
    <w:rsid w:val="00DB1038"/>
    <w:rsid w:val="00DB2BD0"/>
    <w:rsid w:val="00DB44F2"/>
    <w:rsid w:val="00DB4E33"/>
    <w:rsid w:val="00DC0556"/>
    <w:rsid w:val="00DC10FA"/>
    <w:rsid w:val="00DC160E"/>
    <w:rsid w:val="00DC1B2D"/>
    <w:rsid w:val="00DC30C8"/>
    <w:rsid w:val="00DC3AB6"/>
    <w:rsid w:val="00DC437B"/>
    <w:rsid w:val="00DC582E"/>
    <w:rsid w:val="00DC6529"/>
    <w:rsid w:val="00DD1EA0"/>
    <w:rsid w:val="00DD5D5C"/>
    <w:rsid w:val="00DE0974"/>
    <w:rsid w:val="00DE15EA"/>
    <w:rsid w:val="00DE67D9"/>
    <w:rsid w:val="00DE67DD"/>
    <w:rsid w:val="00DE6E45"/>
    <w:rsid w:val="00DF0BEB"/>
    <w:rsid w:val="00DF3B24"/>
    <w:rsid w:val="00DF441B"/>
    <w:rsid w:val="00DF5A18"/>
    <w:rsid w:val="00DF6EC1"/>
    <w:rsid w:val="00E02201"/>
    <w:rsid w:val="00E02A1D"/>
    <w:rsid w:val="00E031EB"/>
    <w:rsid w:val="00E032E3"/>
    <w:rsid w:val="00E03F85"/>
    <w:rsid w:val="00E047D8"/>
    <w:rsid w:val="00E05643"/>
    <w:rsid w:val="00E05A35"/>
    <w:rsid w:val="00E063E0"/>
    <w:rsid w:val="00E1333F"/>
    <w:rsid w:val="00E14C78"/>
    <w:rsid w:val="00E16015"/>
    <w:rsid w:val="00E20DBF"/>
    <w:rsid w:val="00E22863"/>
    <w:rsid w:val="00E24757"/>
    <w:rsid w:val="00E262FB"/>
    <w:rsid w:val="00E264EF"/>
    <w:rsid w:val="00E264FA"/>
    <w:rsid w:val="00E30163"/>
    <w:rsid w:val="00E31D18"/>
    <w:rsid w:val="00E33332"/>
    <w:rsid w:val="00E33AC5"/>
    <w:rsid w:val="00E34EBD"/>
    <w:rsid w:val="00E35C61"/>
    <w:rsid w:val="00E3670B"/>
    <w:rsid w:val="00E37F4A"/>
    <w:rsid w:val="00E40518"/>
    <w:rsid w:val="00E415D6"/>
    <w:rsid w:val="00E41906"/>
    <w:rsid w:val="00E41DEC"/>
    <w:rsid w:val="00E53FE3"/>
    <w:rsid w:val="00E567FA"/>
    <w:rsid w:val="00E6092A"/>
    <w:rsid w:val="00E62494"/>
    <w:rsid w:val="00E62A2F"/>
    <w:rsid w:val="00E64076"/>
    <w:rsid w:val="00E6700D"/>
    <w:rsid w:val="00E71556"/>
    <w:rsid w:val="00E73378"/>
    <w:rsid w:val="00E735DE"/>
    <w:rsid w:val="00E739E7"/>
    <w:rsid w:val="00E73D83"/>
    <w:rsid w:val="00E7443D"/>
    <w:rsid w:val="00E804FA"/>
    <w:rsid w:val="00E80E93"/>
    <w:rsid w:val="00E865CF"/>
    <w:rsid w:val="00E93BB8"/>
    <w:rsid w:val="00E96F1E"/>
    <w:rsid w:val="00E96FF3"/>
    <w:rsid w:val="00EA00D4"/>
    <w:rsid w:val="00EA0D17"/>
    <w:rsid w:val="00EA2E5F"/>
    <w:rsid w:val="00EA43A2"/>
    <w:rsid w:val="00EA5697"/>
    <w:rsid w:val="00EB0E40"/>
    <w:rsid w:val="00EB1361"/>
    <w:rsid w:val="00EB5429"/>
    <w:rsid w:val="00EB55EA"/>
    <w:rsid w:val="00EB7D41"/>
    <w:rsid w:val="00EC1BE6"/>
    <w:rsid w:val="00EC23C0"/>
    <w:rsid w:val="00EC3FA6"/>
    <w:rsid w:val="00EC48F8"/>
    <w:rsid w:val="00ED0A8A"/>
    <w:rsid w:val="00ED10EC"/>
    <w:rsid w:val="00ED1520"/>
    <w:rsid w:val="00ED17A3"/>
    <w:rsid w:val="00ED1BF7"/>
    <w:rsid w:val="00ED1C0A"/>
    <w:rsid w:val="00ED2DE3"/>
    <w:rsid w:val="00ED3232"/>
    <w:rsid w:val="00ED4052"/>
    <w:rsid w:val="00ED4997"/>
    <w:rsid w:val="00ED54C5"/>
    <w:rsid w:val="00ED5C70"/>
    <w:rsid w:val="00ED5FB5"/>
    <w:rsid w:val="00EE0536"/>
    <w:rsid w:val="00EE0E0F"/>
    <w:rsid w:val="00EE1287"/>
    <w:rsid w:val="00EE3541"/>
    <w:rsid w:val="00EE3713"/>
    <w:rsid w:val="00EE48A5"/>
    <w:rsid w:val="00EE6160"/>
    <w:rsid w:val="00EE6E6D"/>
    <w:rsid w:val="00EE7CB5"/>
    <w:rsid w:val="00EE7D82"/>
    <w:rsid w:val="00EF10F3"/>
    <w:rsid w:val="00EF2393"/>
    <w:rsid w:val="00EF51B5"/>
    <w:rsid w:val="00F01556"/>
    <w:rsid w:val="00F01B79"/>
    <w:rsid w:val="00F020D6"/>
    <w:rsid w:val="00F03446"/>
    <w:rsid w:val="00F06869"/>
    <w:rsid w:val="00F073FD"/>
    <w:rsid w:val="00F07754"/>
    <w:rsid w:val="00F1176F"/>
    <w:rsid w:val="00F1370D"/>
    <w:rsid w:val="00F13B82"/>
    <w:rsid w:val="00F1416A"/>
    <w:rsid w:val="00F1458C"/>
    <w:rsid w:val="00F153E9"/>
    <w:rsid w:val="00F161C1"/>
    <w:rsid w:val="00F16277"/>
    <w:rsid w:val="00F17B0C"/>
    <w:rsid w:val="00F20217"/>
    <w:rsid w:val="00F210A1"/>
    <w:rsid w:val="00F21EE8"/>
    <w:rsid w:val="00F25916"/>
    <w:rsid w:val="00F30027"/>
    <w:rsid w:val="00F30346"/>
    <w:rsid w:val="00F343ED"/>
    <w:rsid w:val="00F36638"/>
    <w:rsid w:val="00F40A09"/>
    <w:rsid w:val="00F445D8"/>
    <w:rsid w:val="00F46E63"/>
    <w:rsid w:val="00F47E9C"/>
    <w:rsid w:val="00F5033D"/>
    <w:rsid w:val="00F5247D"/>
    <w:rsid w:val="00F5263F"/>
    <w:rsid w:val="00F52CCB"/>
    <w:rsid w:val="00F60082"/>
    <w:rsid w:val="00F6165E"/>
    <w:rsid w:val="00F6307B"/>
    <w:rsid w:val="00F63366"/>
    <w:rsid w:val="00F635B1"/>
    <w:rsid w:val="00F64DD7"/>
    <w:rsid w:val="00F67515"/>
    <w:rsid w:val="00F70922"/>
    <w:rsid w:val="00F715B0"/>
    <w:rsid w:val="00F71B8B"/>
    <w:rsid w:val="00F7503C"/>
    <w:rsid w:val="00F8184F"/>
    <w:rsid w:val="00F83663"/>
    <w:rsid w:val="00F90025"/>
    <w:rsid w:val="00F910E5"/>
    <w:rsid w:val="00F920B8"/>
    <w:rsid w:val="00F92A36"/>
    <w:rsid w:val="00F97298"/>
    <w:rsid w:val="00FA3C34"/>
    <w:rsid w:val="00FA4AB5"/>
    <w:rsid w:val="00FA5BC7"/>
    <w:rsid w:val="00FA725E"/>
    <w:rsid w:val="00FA76CC"/>
    <w:rsid w:val="00FA7CDB"/>
    <w:rsid w:val="00FA7D84"/>
    <w:rsid w:val="00FB059F"/>
    <w:rsid w:val="00FB14BB"/>
    <w:rsid w:val="00FB35A0"/>
    <w:rsid w:val="00FB6903"/>
    <w:rsid w:val="00FC0052"/>
    <w:rsid w:val="00FC10FF"/>
    <w:rsid w:val="00FC2C33"/>
    <w:rsid w:val="00FC3552"/>
    <w:rsid w:val="00FC3637"/>
    <w:rsid w:val="00FC71A4"/>
    <w:rsid w:val="00FC71C1"/>
    <w:rsid w:val="00FC7EEC"/>
    <w:rsid w:val="00FD2A94"/>
    <w:rsid w:val="00FD58FA"/>
    <w:rsid w:val="00FD624D"/>
    <w:rsid w:val="00FD750C"/>
    <w:rsid w:val="00FE01F7"/>
    <w:rsid w:val="00FE3D5E"/>
    <w:rsid w:val="00FE4BA2"/>
    <w:rsid w:val="00FE4E27"/>
    <w:rsid w:val="00FF1110"/>
    <w:rsid w:val="00FF13D7"/>
    <w:rsid w:val="00FF16B2"/>
    <w:rsid w:val="00FF426E"/>
    <w:rsid w:val="00FF55D6"/>
    <w:rsid w:val="00FF5E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F29223"/>
  <w15:chartTrackingRefBased/>
  <w15:docId w15:val="{DE38971A-251E-47DA-9CA2-3D6D706E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2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F1D58"/>
    <w:pPr>
      <w:keepNext/>
      <w:keepLines/>
      <w:numPr>
        <w:numId w:val="2"/>
      </w:numPr>
      <w:spacing w:before="480" w:line="276" w:lineRule="auto"/>
      <w:outlineLvl w:val="0"/>
    </w:pPr>
    <w:rPr>
      <w:rFonts w:ascii="Cambria" w:hAnsi="Cambria"/>
      <w:b/>
      <w:bCs/>
      <w:color w:val="365F91"/>
      <w:sz w:val="28"/>
      <w:szCs w:val="28"/>
      <w:lang w:val="hr-HR"/>
    </w:rPr>
  </w:style>
  <w:style w:type="paragraph" w:styleId="Heading2">
    <w:name w:val="heading 2"/>
    <w:basedOn w:val="Normal"/>
    <w:next w:val="Normal"/>
    <w:link w:val="Heading2Char"/>
    <w:uiPriority w:val="9"/>
    <w:unhideWhenUsed/>
    <w:qFormat/>
    <w:rsid w:val="00AF1D58"/>
    <w:pPr>
      <w:keepNext/>
      <w:keepLines/>
      <w:numPr>
        <w:ilvl w:val="1"/>
        <w:numId w:val="2"/>
      </w:numPr>
      <w:spacing w:before="200" w:line="276" w:lineRule="auto"/>
      <w:outlineLvl w:val="1"/>
    </w:pPr>
    <w:rPr>
      <w:rFonts w:ascii="Cambria" w:hAnsi="Cambria"/>
      <w:b/>
      <w:bCs/>
      <w:color w:val="4F81BD"/>
      <w:sz w:val="26"/>
      <w:szCs w:val="26"/>
      <w:lang w:val="hr-HR"/>
    </w:rPr>
  </w:style>
  <w:style w:type="paragraph" w:styleId="Heading3">
    <w:name w:val="heading 3"/>
    <w:basedOn w:val="Normal"/>
    <w:next w:val="Normal"/>
    <w:link w:val="Heading3Char"/>
    <w:uiPriority w:val="9"/>
    <w:unhideWhenUsed/>
    <w:qFormat/>
    <w:rsid w:val="00AF1D58"/>
    <w:pPr>
      <w:keepNext/>
      <w:keepLines/>
      <w:numPr>
        <w:ilvl w:val="2"/>
        <w:numId w:val="2"/>
      </w:numPr>
      <w:spacing w:before="200" w:line="276" w:lineRule="auto"/>
      <w:outlineLvl w:val="2"/>
    </w:pPr>
    <w:rPr>
      <w:rFonts w:ascii="Cambria" w:hAnsi="Cambria"/>
      <w:b/>
      <w:bCs/>
      <w:color w:val="4F81BD"/>
      <w:sz w:val="22"/>
      <w:szCs w:val="22"/>
      <w:lang w:val="hr-HR"/>
    </w:rPr>
  </w:style>
  <w:style w:type="paragraph" w:styleId="Heading4">
    <w:name w:val="heading 4"/>
    <w:basedOn w:val="Normal"/>
    <w:next w:val="Normal"/>
    <w:link w:val="Heading4Char"/>
    <w:uiPriority w:val="9"/>
    <w:semiHidden/>
    <w:unhideWhenUsed/>
    <w:qFormat/>
    <w:rsid w:val="00AF1D58"/>
    <w:pPr>
      <w:keepNext/>
      <w:keepLines/>
      <w:numPr>
        <w:ilvl w:val="3"/>
        <w:numId w:val="2"/>
      </w:numPr>
      <w:spacing w:before="200" w:line="276" w:lineRule="auto"/>
      <w:outlineLvl w:val="3"/>
    </w:pPr>
    <w:rPr>
      <w:rFonts w:ascii="Cambria" w:hAnsi="Cambria"/>
      <w:b/>
      <w:bCs/>
      <w:i/>
      <w:iCs/>
      <w:color w:val="4F81BD"/>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D5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F1D5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F1D58"/>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AF1D58"/>
    <w:rPr>
      <w:rFonts w:ascii="Cambria" w:eastAsia="Times New Roman" w:hAnsi="Cambria" w:cs="Times New Roman"/>
      <w:b/>
      <w:bCs/>
      <w:i/>
      <w:iCs/>
      <w:color w:val="4F81BD"/>
    </w:rPr>
  </w:style>
  <w:style w:type="paragraph" w:customStyle="1" w:styleId="broj-d">
    <w:name w:val="broj-d"/>
    <w:basedOn w:val="Normal"/>
    <w:rsid w:val="00AF1D58"/>
    <w:pPr>
      <w:spacing w:before="100" w:beforeAutospacing="1" w:after="100" w:afterAutospacing="1"/>
      <w:jc w:val="right"/>
    </w:pPr>
    <w:rPr>
      <w:b/>
      <w:bCs/>
      <w:sz w:val="26"/>
      <w:szCs w:val="26"/>
    </w:rPr>
  </w:style>
  <w:style w:type="paragraph" w:customStyle="1" w:styleId="clanak-">
    <w:name w:val="clanak-"/>
    <w:basedOn w:val="Normal"/>
    <w:rsid w:val="00AF1D58"/>
    <w:pPr>
      <w:spacing w:before="100" w:beforeAutospacing="1" w:after="100" w:afterAutospacing="1"/>
      <w:jc w:val="center"/>
    </w:pPr>
  </w:style>
  <w:style w:type="paragraph" w:customStyle="1" w:styleId="t-12-9-fett-s">
    <w:name w:val="t-12-9-fett-s"/>
    <w:basedOn w:val="Normal"/>
    <w:rsid w:val="00AF1D58"/>
    <w:pPr>
      <w:spacing w:before="100" w:beforeAutospacing="1" w:after="100" w:afterAutospacing="1"/>
      <w:jc w:val="center"/>
    </w:pPr>
    <w:rPr>
      <w:b/>
      <w:bCs/>
      <w:sz w:val="28"/>
      <w:szCs w:val="28"/>
    </w:rPr>
  </w:style>
  <w:style w:type="paragraph" w:customStyle="1" w:styleId="t-9-8-potpis">
    <w:name w:val="t-9-8-potpis"/>
    <w:basedOn w:val="Normal"/>
    <w:rsid w:val="00AF1D58"/>
    <w:pPr>
      <w:spacing w:before="100" w:beforeAutospacing="1" w:after="100" w:afterAutospacing="1"/>
      <w:ind w:left="7344"/>
      <w:jc w:val="center"/>
    </w:pPr>
  </w:style>
  <w:style w:type="paragraph" w:customStyle="1" w:styleId="tb-na16">
    <w:name w:val="tb-na16"/>
    <w:basedOn w:val="Normal"/>
    <w:rsid w:val="00AF1D58"/>
    <w:pPr>
      <w:spacing w:before="100" w:beforeAutospacing="1" w:after="100" w:afterAutospacing="1"/>
      <w:jc w:val="center"/>
    </w:pPr>
    <w:rPr>
      <w:b/>
      <w:bCs/>
      <w:sz w:val="36"/>
      <w:szCs w:val="36"/>
    </w:rPr>
  </w:style>
  <w:style w:type="paragraph" w:customStyle="1" w:styleId="tb-na18">
    <w:name w:val="tb-na18"/>
    <w:basedOn w:val="Normal"/>
    <w:rsid w:val="00AF1D58"/>
    <w:pPr>
      <w:spacing w:before="100" w:beforeAutospacing="1" w:after="100" w:afterAutospacing="1"/>
      <w:jc w:val="center"/>
    </w:pPr>
    <w:rPr>
      <w:b/>
      <w:bCs/>
      <w:sz w:val="40"/>
      <w:szCs w:val="40"/>
    </w:rPr>
  </w:style>
  <w:style w:type="paragraph" w:customStyle="1" w:styleId="clanak">
    <w:name w:val="clanak"/>
    <w:basedOn w:val="Normal"/>
    <w:rsid w:val="00AF1D58"/>
    <w:pPr>
      <w:spacing w:before="100" w:beforeAutospacing="1" w:after="100" w:afterAutospacing="1"/>
      <w:jc w:val="center"/>
    </w:pPr>
  </w:style>
  <w:style w:type="paragraph" w:customStyle="1" w:styleId="t-9-8">
    <w:name w:val="t-9-8"/>
    <w:basedOn w:val="Normal"/>
    <w:rsid w:val="00AF1D58"/>
    <w:pPr>
      <w:spacing w:before="100" w:beforeAutospacing="1" w:after="100" w:afterAutospacing="1"/>
    </w:pPr>
  </w:style>
  <w:style w:type="paragraph" w:customStyle="1" w:styleId="klasa2">
    <w:name w:val="klasa2"/>
    <w:basedOn w:val="Normal"/>
    <w:rsid w:val="00AF1D58"/>
    <w:pPr>
      <w:spacing w:before="100" w:beforeAutospacing="1" w:after="100" w:afterAutospacing="1"/>
    </w:pPr>
  </w:style>
  <w:style w:type="character" w:customStyle="1" w:styleId="bold1">
    <w:name w:val="bold1"/>
    <w:rsid w:val="00AF1D58"/>
    <w:rPr>
      <w:b/>
      <w:bCs/>
    </w:rPr>
  </w:style>
  <w:style w:type="paragraph" w:styleId="NormalWeb">
    <w:name w:val="Normal (Web)"/>
    <w:basedOn w:val="Normal"/>
    <w:uiPriority w:val="99"/>
    <w:rsid w:val="00AF1D58"/>
    <w:pPr>
      <w:spacing w:before="100" w:beforeAutospacing="1" w:after="100" w:afterAutospacing="1"/>
    </w:pPr>
  </w:style>
  <w:style w:type="paragraph" w:styleId="Title">
    <w:name w:val="Title"/>
    <w:basedOn w:val="Normal"/>
    <w:link w:val="TitleChar"/>
    <w:qFormat/>
    <w:rsid w:val="00AF1D58"/>
    <w:pPr>
      <w:jc w:val="center"/>
    </w:pPr>
    <w:rPr>
      <w:rFonts w:ascii="Arial" w:hAnsi="Arial"/>
      <w:b/>
      <w:bCs/>
      <w:sz w:val="22"/>
      <w:lang w:val="hr-HR" w:eastAsia="x-none"/>
    </w:rPr>
  </w:style>
  <w:style w:type="character" w:customStyle="1" w:styleId="TitleChar">
    <w:name w:val="Title Char"/>
    <w:basedOn w:val="DefaultParagraphFont"/>
    <w:link w:val="Title"/>
    <w:rsid w:val="00AF1D58"/>
    <w:rPr>
      <w:rFonts w:ascii="Arial" w:eastAsia="Times New Roman" w:hAnsi="Arial" w:cs="Times New Roman"/>
      <w:b/>
      <w:bCs/>
      <w:szCs w:val="24"/>
      <w:lang w:eastAsia="x-none"/>
    </w:rPr>
  </w:style>
  <w:style w:type="paragraph" w:styleId="BalloonText">
    <w:name w:val="Balloon Text"/>
    <w:basedOn w:val="Normal"/>
    <w:link w:val="BalloonTextChar"/>
    <w:uiPriority w:val="99"/>
    <w:rsid w:val="00AF1D58"/>
    <w:rPr>
      <w:rFonts w:ascii="Tahoma" w:hAnsi="Tahoma" w:cs="Tahoma"/>
      <w:sz w:val="16"/>
      <w:szCs w:val="16"/>
    </w:rPr>
  </w:style>
  <w:style w:type="character" w:customStyle="1" w:styleId="BalloonTextChar">
    <w:name w:val="Balloon Text Char"/>
    <w:basedOn w:val="DefaultParagraphFont"/>
    <w:link w:val="BalloonText"/>
    <w:uiPriority w:val="99"/>
    <w:rsid w:val="00AF1D58"/>
    <w:rPr>
      <w:rFonts w:ascii="Tahoma" w:eastAsia="Times New Roman" w:hAnsi="Tahoma" w:cs="Tahoma"/>
      <w:sz w:val="16"/>
      <w:szCs w:val="16"/>
      <w:lang w:val="en-US"/>
    </w:rPr>
  </w:style>
  <w:style w:type="numbering" w:customStyle="1" w:styleId="Bezpopisa1">
    <w:name w:val="Bez popisa1"/>
    <w:next w:val="NoList"/>
    <w:uiPriority w:val="99"/>
    <w:semiHidden/>
    <w:unhideWhenUsed/>
    <w:rsid w:val="00AF1D58"/>
  </w:style>
  <w:style w:type="character" w:customStyle="1" w:styleId="kurziv1">
    <w:name w:val="kurziv1"/>
    <w:rsid w:val="00AF1D58"/>
    <w:rPr>
      <w:i/>
      <w:iCs/>
    </w:rPr>
  </w:style>
  <w:style w:type="paragraph" w:styleId="ListParagraph">
    <w:name w:val="List Paragraph"/>
    <w:aliases w:val="Normal bullet 2,Bullet list,1st level - Bullet List Paragraph,Lettre d'introduction,Paragrafo elenco,Paragraph,Bullet EY,List Paragraph11,Normal bullet 21,List Paragraph111,Bullet list1,Bullet point 1,List1,List11"/>
    <w:basedOn w:val="Normal"/>
    <w:link w:val="ListParagraphChar"/>
    <w:uiPriority w:val="34"/>
    <w:qFormat/>
    <w:rsid w:val="00AF1D58"/>
    <w:pPr>
      <w:spacing w:after="80"/>
      <w:ind w:left="720"/>
      <w:contextualSpacing/>
    </w:pPr>
    <w:rPr>
      <w:lang w:val="hr-HR"/>
    </w:rPr>
  </w:style>
  <w:style w:type="paragraph" w:styleId="CommentText">
    <w:name w:val="annotation text"/>
    <w:basedOn w:val="Normal"/>
    <w:link w:val="CommentTextChar"/>
    <w:uiPriority w:val="99"/>
    <w:unhideWhenUsed/>
    <w:rsid w:val="00AF1D58"/>
    <w:pPr>
      <w:spacing w:after="80"/>
    </w:pPr>
    <w:rPr>
      <w:sz w:val="20"/>
      <w:szCs w:val="20"/>
      <w:lang w:val="hr-HR"/>
    </w:rPr>
  </w:style>
  <w:style w:type="character" w:customStyle="1" w:styleId="CommentTextChar">
    <w:name w:val="Comment Text Char"/>
    <w:basedOn w:val="DefaultParagraphFont"/>
    <w:link w:val="CommentText"/>
    <w:uiPriority w:val="99"/>
    <w:rsid w:val="00AF1D58"/>
    <w:rPr>
      <w:rFonts w:ascii="Times New Roman" w:eastAsia="Times New Roman" w:hAnsi="Times New Roman" w:cs="Times New Roman"/>
      <w:sz w:val="20"/>
      <w:szCs w:val="20"/>
    </w:rPr>
  </w:style>
  <w:style w:type="character" w:styleId="Hyperlink">
    <w:name w:val="Hyperlink"/>
    <w:uiPriority w:val="99"/>
    <w:unhideWhenUsed/>
    <w:rsid w:val="00AF1D58"/>
    <w:rPr>
      <w:color w:val="0000FF"/>
      <w:u w:val="single"/>
    </w:rPr>
  </w:style>
  <w:style w:type="paragraph" w:styleId="Header">
    <w:name w:val="header"/>
    <w:basedOn w:val="Normal"/>
    <w:link w:val="HeaderChar"/>
    <w:uiPriority w:val="99"/>
    <w:unhideWhenUsed/>
    <w:rsid w:val="00AF1D58"/>
    <w:pPr>
      <w:tabs>
        <w:tab w:val="center" w:pos="4536"/>
        <w:tab w:val="right" w:pos="9072"/>
      </w:tabs>
    </w:pPr>
    <w:rPr>
      <w:lang w:val="hr-HR"/>
    </w:rPr>
  </w:style>
  <w:style w:type="character" w:customStyle="1" w:styleId="HeaderChar">
    <w:name w:val="Header Char"/>
    <w:basedOn w:val="DefaultParagraphFont"/>
    <w:link w:val="Header"/>
    <w:uiPriority w:val="99"/>
    <w:rsid w:val="00AF1D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F1D58"/>
    <w:pPr>
      <w:tabs>
        <w:tab w:val="center" w:pos="4536"/>
        <w:tab w:val="right" w:pos="9072"/>
      </w:tabs>
    </w:pPr>
    <w:rPr>
      <w:lang w:val="hr-HR"/>
    </w:rPr>
  </w:style>
  <w:style w:type="character" w:customStyle="1" w:styleId="FooterChar">
    <w:name w:val="Footer Char"/>
    <w:basedOn w:val="DefaultParagraphFont"/>
    <w:link w:val="Footer"/>
    <w:uiPriority w:val="99"/>
    <w:rsid w:val="00AF1D58"/>
    <w:rPr>
      <w:rFonts w:ascii="Times New Roman" w:eastAsia="Times New Roman" w:hAnsi="Times New Roman" w:cs="Times New Roman"/>
      <w:sz w:val="24"/>
      <w:szCs w:val="24"/>
    </w:rPr>
  </w:style>
  <w:style w:type="character" w:styleId="CommentReference">
    <w:name w:val="annotation reference"/>
    <w:uiPriority w:val="99"/>
    <w:unhideWhenUsed/>
    <w:rsid w:val="00AF1D58"/>
    <w:rPr>
      <w:sz w:val="16"/>
      <w:szCs w:val="16"/>
    </w:rPr>
  </w:style>
  <w:style w:type="paragraph" w:styleId="CommentSubject">
    <w:name w:val="annotation subject"/>
    <w:basedOn w:val="CommentText"/>
    <w:next w:val="CommentText"/>
    <w:link w:val="CommentSubjectChar"/>
    <w:uiPriority w:val="99"/>
    <w:unhideWhenUsed/>
    <w:rsid w:val="00AF1D58"/>
    <w:rPr>
      <w:b/>
      <w:bCs/>
    </w:rPr>
  </w:style>
  <w:style w:type="character" w:customStyle="1" w:styleId="CommentSubjectChar">
    <w:name w:val="Comment Subject Char"/>
    <w:basedOn w:val="CommentTextChar"/>
    <w:link w:val="CommentSubject"/>
    <w:uiPriority w:val="99"/>
    <w:rsid w:val="00AF1D58"/>
    <w:rPr>
      <w:rFonts w:ascii="Times New Roman" w:eastAsia="Times New Roman" w:hAnsi="Times New Roman" w:cs="Times New Roman"/>
      <w:b/>
      <w:bCs/>
      <w:sz w:val="20"/>
      <w:szCs w:val="20"/>
    </w:rPr>
  </w:style>
  <w:style w:type="paragraph" w:customStyle="1" w:styleId="box451577">
    <w:name w:val="box_451577"/>
    <w:basedOn w:val="Normal"/>
    <w:rsid w:val="00AF1D58"/>
    <w:pPr>
      <w:spacing w:before="100" w:beforeAutospacing="1" w:after="100" w:afterAutospacing="1"/>
    </w:pPr>
    <w:rPr>
      <w:lang w:val="hr-HR" w:eastAsia="hr-HR"/>
    </w:rPr>
  </w:style>
  <w:style w:type="paragraph" w:customStyle="1" w:styleId="T-98-2">
    <w:name w:val="T-9/8-2"/>
    <w:rsid w:val="00AF1D58"/>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11-9-sred">
    <w:name w:val="t-11-9-sred"/>
    <w:basedOn w:val="Normal"/>
    <w:rsid w:val="00AF1D58"/>
    <w:pPr>
      <w:spacing w:before="100" w:beforeAutospacing="1" w:after="100" w:afterAutospacing="1"/>
    </w:pPr>
    <w:rPr>
      <w:lang w:val="hr-HR" w:eastAsia="hr-HR"/>
    </w:rPr>
  </w:style>
  <w:style w:type="character" w:customStyle="1" w:styleId="kurziv">
    <w:name w:val="kurziv"/>
    <w:rsid w:val="00AF1D58"/>
  </w:style>
  <w:style w:type="paragraph" w:customStyle="1" w:styleId="OpciTekst">
    <w:name w:val="__OpciTekst"/>
    <w:basedOn w:val="Normal"/>
    <w:link w:val="OpciTekstChar"/>
    <w:qFormat/>
    <w:rsid w:val="00AF1D58"/>
    <w:pPr>
      <w:spacing w:before="200" w:line="360" w:lineRule="auto"/>
      <w:ind w:firstLine="709"/>
      <w:jc w:val="both"/>
    </w:pPr>
    <w:rPr>
      <w:rFonts w:ascii="Arial" w:eastAsia="Calibri" w:hAnsi="Arial"/>
      <w:sz w:val="22"/>
      <w:szCs w:val="22"/>
      <w:lang w:val="hr-HR"/>
    </w:rPr>
  </w:style>
  <w:style w:type="character" w:customStyle="1" w:styleId="OpciTekstChar">
    <w:name w:val="__OpciTekst Char"/>
    <w:link w:val="OpciTekst"/>
    <w:rsid w:val="00AF1D58"/>
    <w:rPr>
      <w:rFonts w:ascii="Arial" w:eastAsia="Calibri" w:hAnsi="Arial" w:cs="Times New Roman"/>
    </w:rPr>
  </w:style>
  <w:style w:type="character" w:styleId="Strong">
    <w:name w:val="Strong"/>
    <w:uiPriority w:val="22"/>
    <w:qFormat/>
    <w:rsid w:val="00AF1D58"/>
    <w:rPr>
      <w:b/>
      <w:bCs/>
    </w:rPr>
  </w:style>
  <w:style w:type="character" w:customStyle="1" w:styleId="ListParagraphChar">
    <w:name w:val="List Paragraph Char"/>
    <w:aliases w:val="Normal bullet 2 Char,Bullet list Char,1st level - Bullet List Paragraph Char,Lettre d'introduction Char,Paragrafo elenco Char,Paragraph Char,Bullet EY Char,List Paragraph11 Char,Normal bullet 21 Char,List Paragraph111 Char,List1 Char"/>
    <w:link w:val="ListParagraph"/>
    <w:uiPriority w:val="34"/>
    <w:qFormat/>
    <w:locked/>
    <w:rsid w:val="00AF1D58"/>
    <w:rPr>
      <w:rFonts w:ascii="Times New Roman" w:eastAsia="Times New Roman" w:hAnsi="Times New Roman" w:cs="Times New Roman"/>
      <w:sz w:val="24"/>
      <w:szCs w:val="24"/>
    </w:rPr>
  </w:style>
  <w:style w:type="paragraph" w:styleId="NoSpacing">
    <w:name w:val="No Spacing"/>
    <w:uiPriority w:val="1"/>
    <w:qFormat/>
    <w:rsid w:val="00AF1D58"/>
    <w:pPr>
      <w:spacing w:after="0" w:line="240" w:lineRule="auto"/>
    </w:pPr>
    <w:rPr>
      <w:rFonts w:ascii="Calibri" w:eastAsia="Calibri" w:hAnsi="Calibri" w:cs="Times New Roman"/>
    </w:rPr>
  </w:style>
  <w:style w:type="table" w:styleId="TableGrid">
    <w:name w:val="Table Grid"/>
    <w:basedOn w:val="TableNormal"/>
    <w:uiPriority w:val="59"/>
    <w:rsid w:val="00AF1D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1D58"/>
    <w:pPr>
      <w:spacing w:after="0" w:line="240" w:lineRule="auto"/>
    </w:pPr>
    <w:rPr>
      <w:rFonts w:ascii="Calibri" w:eastAsia="Calibri" w:hAnsi="Calibri" w:cs="Times New Roman"/>
    </w:rPr>
  </w:style>
  <w:style w:type="character" w:styleId="Emphasis">
    <w:name w:val="Emphasis"/>
    <w:qFormat/>
    <w:rsid w:val="00AF1D58"/>
    <w:rPr>
      <w:i/>
      <w:iCs/>
    </w:rPr>
  </w:style>
  <w:style w:type="paragraph" w:styleId="FootnoteText">
    <w:name w:val="footnote text"/>
    <w:basedOn w:val="Normal"/>
    <w:link w:val="FootnoteTextChar"/>
    <w:uiPriority w:val="99"/>
    <w:unhideWhenUsed/>
    <w:rsid w:val="00AF1D58"/>
    <w:rPr>
      <w:rFonts w:ascii="Calibri" w:eastAsia="Calibri" w:hAnsi="Calibri"/>
      <w:sz w:val="20"/>
      <w:szCs w:val="20"/>
      <w:lang w:val="hr-HR"/>
    </w:rPr>
  </w:style>
  <w:style w:type="character" w:customStyle="1" w:styleId="FootnoteTextChar">
    <w:name w:val="Footnote Text Char"/>
    <w:basedOn w:val="DefaultParagraphFont"/>
    <w:link w:val="FootnoteText"/>
    <w:uiPriority w:val="99"/>
    <w:rsid w:val="00AF1D58"/>
    <w:rPr>
      <w:rFonts w:ascii="Calibri" w:eastAsia="Calibri" w:hAnsi="Calibri" w:cs="Times New Roman"/>
      <w:sz w:val="20"/>
      <w:szCs w:val="20"/>
    </w:rPr>
  </w:style>
  <w:style w:type="character" w:styleId="FootnoteReference">
    <w:name w:val="footnote reference"/>
    <w:uiPriority w:val="99"/>
    <w:unhideWhenUsed/>
    <w:rsid w:val="00AF1D58"/>
    <w:rPr>
      <w:vertAlign w:val="superscript"/>
    </w:rPr>
  </w:style>
  <w:style w:type="paragraph" w:styleId="EndnoteText">
    <w:name w:val="endnote text"/>
    <w:basedOn w:val="Normal"/>
    <w:link w:val="EndnoteTextChar"/>
    <w:rsid w:val="00AF1D58"/>
    <w:rPr>
      <w:sz w:val="20"/>
      <w:szCs w:val="20"/>
    </w:rPr>
  </w:style>
  <w:style w:type="character" w:customStyle="1" w:styleId="EndnoteTextChar">
    <w:name w:val="Endnote Text Char"/>
    <w:basedOn w:val="DefaultParagraphFont"/>
    <w:link w:val="EndnoteText"/>
    <w:rsid w:val="00AF1D58"/>
    <w:rPr>
      <w:rFonts w:ascii="Times New Roman" w:eastAsia="Times New Roman" w:hAnsi="Times New Roman" w:cs="Times New Roman"/>
      <w:sz w:val="20"/>
      <w:szCs w:val="20"/>
      <w:lang w:val="en-US"/>
    </w:rPr>
  </w:style>
  <w:style w:type="character" w:styleId="EndnoteReference">
    <w:name w:val="endnote reference"/>
    <w:rsid w:val="00AF1D58"/>
    <w:rPr>
      <w:vertAlign w:val="superscript"/>
    </w:rPr>
  </w:style>
  <w:style w:type="character" w:styleId="FollowedHyperlink">
    <w:name w:val="FollowedHyperlink"/>
    <w:basedOn w:val="DefaultParagraphFont"/>
    <w:uiPriority w:val="99"/>
    <w:semiHidden/>
    <w:unhideWhenUsed/>
    <w:rsid w:val="00387372"/>
    <w:rPr>
      <w:color w:val="954F72" w:themeColor="followedHyperlink"/>
      <w:u w:val="single"/>
    </w:rPr>
  </w:style>
  <w:style w:type="table" w:customStyle="1" w:styleId="TableGrid1">
    <w:name w:val="Table Grid1"/>
    <w:basedOn w:val="TableNormal"/>
    <w:next w:val="TableGrid"/>
    <w:rsid w:val="00D56F0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34839">
      <w:bodyDiv w:val="1"/>
      <w:marLeft w:val="0"/>
      <w:marRight w:val="0"/>
      <w:marTop w:val="0"/>
      <w:marBottom w:val="0"/>
      <w:divBdr>
        <w:top w:val="none" w:sz="0" w:space="0" w:color="auto"/>
        <w:left w:val="none" w:sz="0" w:space="0" w:color="auto"/>
        <w:bottom w:val="none" w:sz="0" w:space="0" w:color="auto"/>
        <w:right w:val="none" w:sz="0" w:space="0" w:color="auto"/>
      </w:divBdr>
    </w:div>
    <w:div w:id="172959524">
      <w:bodyDiv w:val="1"/>
      <w:marLeft w:val="0"/>
      <w:marRight w:val="0"/>
      <w:marTop w:val="0"/>
      <w:marBottom w:val="0"/>
      <w:divBdr>
        <w:top w:val="none" w:sz="0" w:space="0" w:color="auto"/>
        <w:left w:val="none" w:sz="0" w:space="0" w:color="auto"/>
        <w:bottom w:val="none" w:sz="0" w:space="0" w:color="auto"/>
        <w:right w:val="none" w:sz="0" w:space="0" w:color="auto"/>
      </w:divBdr>
    </w:div>
    <w:div w:id="357242018">
      <w:bodyDiv w:val="1"/>
      <w:marLeft w:val="0"/>
      <w:marRight w:val="0"/>
      <w:marTop w:val="0"/>
      <w:marBottom w:val="0"/>
      <w:divBdr>
        <w:top w:val="none" w:sz="0" w:space="0" w:color="auto"/>
        <w:left w:val="none" w:sz="0" w:space="0" w:color="auto"/>
        <w:bottom w:val="none" w:sz="0" w:space="0" w:color="auto"/>
        <w:right w:val="none" w:sz="0" w:space="0" w:color="auto"/>
      </w:divBdr>
    </w:div>
    <w:div w:id="771784438">
      <w:bodyDiv w:val="1"/>
      <w:marLeft w:val="0"/>
      <w:marRight w:val="0"/>
      <w:marTop w:val="0"/>
      <w:marBottom w:val="0"/>
      <w:divBdr>
        <w:top w:val="none" w:sz="0" w:space="0" w:color="auto"/>
        <w:left w:val="none" w:sz="0" w:space="0" w:color="auto"/>
        <w:bottom w:val="none" w:sz="0" w:space="0" w:color="auto"/>
        <w:right w:val="none" w:sz="0" w:space="0" w:color="auto"/>
      </w:divBdr>
      <w:divsChild>
        <w:div w:id="606498135">
          <w:marLeft w:val="0"/>
          <w:marRight w:val="0"/>
          <w:marTop w:val="0"/>
          <w:marBottom w:val="0"/>
          <w:divBdr>
            <w:top w:val="none" w:sz="0" w:space="0" w:color="auto"/>
            <w:left w:val="none" w:sz="0" w:space="0" w:color="auto"/>
            <w:bottom w:val="none" w:sz="0" w:space="0" w:color="auto"/>
            <w:right w:val="none" w:sz="0" w:space="0" w:color="auto"/>
          </w:divBdr>
        </w:div>
        <w:div w:id="1082409669">
          <w:marLeft w:val="0"/>
          <w:marRight w:val="0"/>
          <w:marTop w:val="0"/>
          <w:marBottom w:val="0"/>
          <w:divBdr>
            <w:top w:val="none" w:sz="0" w:space="0" w:color="auto"/>
            <w:left w:val="none" w:sz="0" w:space="0" w:color="auto"/>
            <w:bottom w:val="none" w:sz="0" w:space="0" w:color="auto"/>
            <w:right w:val="none" w:sz="0" w:space="0" w:color="auto"/>
          </w:divBdr>
        </w:div>
      </w:divsChild>
    </w:div>
    <w:div w:id="772046660">
      <w:bodyDiv w:val="1"/>
      <w:marLeft w:val="0"/>
      <w:marRight w:val="0"/>
      <w:marTop w:val="0"/>
      <w:marBottom w:val="0"/>
      <w:divBdr>
        <w:top w:val="none" w:sz="0" w:space="0" w:color="auto"/>
        <w:left w:val="none" w:sz="0" w:space="0" w:color="auto"/>
        <w:bottom w:val="none" w:sz="0" w:space="0" w:color="auto"/>
        <w:right w:val="none" w:sz="0" w:space="0" w:color="auto"/>
      </w:divBdr>
    </w:div>
    <w:div w:id="779758057">
      <w:bodyDiv w:val="1"/>
      <w:marLeft w:val="0"/>
      <w:marRight w:val="0"/>
      <w:marTop w:val="0"/>
      <w:marBottom w:val="0"/>
      <w:divBdr>
        <w:top w:val="none" w:sz="0" w:space="0" w:color="auto"/>
        <w:left w:val="none" w:sz="0" w:space="0" w:color="auto"/>
        <w:bottom w:val="none" w:sz="0" w:space="0" w:color="auto"/>
        <w:right w:val="none" w:sz="0" w:space="0" w:color="auto"/>
      </w:divBdr>
    </w:div>
    <w:div w:id="1292438161">
      <w:bodyDiv w:val="1"/>
      <w:marLeft w:val="0"/>
      <w:marRight w:val="0"/>
      <w:marTop w:val="0"/>
      <w:marBottom w:val="0"/>
      <w:divBdr>
        <w:top w:val="none" w:sz="0" w:space="0" w:color="auto"/>
        <w:left w:val="none" w:sz="0" w:space="0" w:color="auto"/>
        <w:bottom w:val="none" w:sz="0" w:space="0" w:color="auto"/>
        <w:right w:val="none" w:sz="0" w:space="0" w:color="auto"/>
      </w:divBdr>
    </w:div>
    <w:div w:id="1371765574">
      <w:bodyDiv w:val="1"/>
      <w:marLeft w:val="0"/>
      <w:marRight w:val="0"/>
      <w:marTop w:val="0"/>
      <w:marBottom w:val="0"/>
      <w:divBdr>
        <w:top w:val="none" w:sz="0" w:space="0" w:color="auto"/>
        <w:left w:val="none" w:sz="0" w:space="0" w:color="auto"/>
        <w:bottom w:val="none" w:sz="0" w:space="0" w:color="auto"/>
        <w:right w:val="none" w:sz="0" w:space="0" w:color="auto"/>
      </w:divBdr>
    </w:div>
    <w:div w:id="1837376427">
      <w:bodyDiv w:val="1"/>
      <w:marLeft w:val="0"/>
      <w:marRight w:val="0"/>
      <w:marTop w:val="0"/>
      <w:marBottom w:val="0"/>
      <w:divBdr>
        <w:top w:val="none" w:sz="0" w:space="0" w:color="auto"/>
        <w:left w:val="none" w:sz="0" w:space="0" w:color="auto"/>
        <w:bottom w:val="none" w:sz="0" w:space="0" w:color="auto"/>
        <w:right w:val="none" w:sz="0" w:space="0" w:color="auto"/>
      </w:divBdr>
    </w:div>
    <w:div w:id="2083989341">
      <w:bodyDiv w:val="1"/>
      <w:marLeft w:val="0"/>
      <w:marRight w:val="0"/>
      <w:marTop w:val="0"/>
      <w:marBottom w:val="0"/>
      <w:divBdr>
        <w:top w:val="none" w:sz="0" w:space="0" w:color="auto"/>
        <w:left w:val="none" w:sz="0" w:space="0" w:color="auto"/>
        <w:bottom w:val="none" w:sz="0" w:space="0" w:color="auto"/>
        <w:right w:val="none" w:sz="0" w:space="0" w:color="auto"/>
      </w:divBdr>
    </w:div>
    <w:div w:id="2095783244">
      <w:bodyDiv w:val="1"/>
      <w:marLeft w:val="0"/>
      <w:marRight w:val="0"/>
      <w:marTop w:val="0"/>
      <w:marBottom w:val="0"/>
      <w:divBdr>
        <w:top w:val="none" w:sz="0" w:space="0" w:color="auto"/>
        <w:left w:val="none" w:sz="0" w:space="0" w:color="auto"/>
        <w:bottom w:val="none" w:sz="0" w:space="0" w:color="auto"/>
        <w:right w:val="none" w:sz="0" w:space="0" w:color="auto"/>
      </w:divBdr>
      <w:divsChild>
        <w:div w:id="23793469">
          <w:marLeft w:val="0"/>
          <w:marRight w:val="0"/>
          <w:marTop w:val="0"/>
          <w:marBottom w:val="0"/>
          <w:divBdr>
            <w:top w:val="none" w:sz="0" w:space="0" w:color="auto"/>
            <w:left w:val="none" w:sz="0" w:space="0" w:color="auto"/>
            <w:bottom w:val="none" w:sz="0" w:space="0" w:color="auto"/>
            <w:right w:val="none" w:sz="0" w:space="0" w:color="auto"/>
          </w:divBdr>
        </w:div>
        <w:div w:id="540092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95BA032EBCBB46A65681430D5FD28D" ma:contentTypeVersion="0" ma:contentTypeDescription="Create a new document." ma:contentTypeScope="" ma:versionID="4ef2ed5403744c529e6d3786a873df6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9EA18-200B-4FF7-8DA6-238B0398F708}">
  <ds:schemaRef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0CFEE70-7F3B-4D09-87D2-71C125DC6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E75E6E-C5B9-499D-BEEB-92D7DC9713EB}">
  <ds:schemaRefs>
    <ds:schemaRef ds:uri="http://schemas.microsoft.com/sharepoint/v3/contenttype/forms"/>
  </ds:schemaRefs>
</ds:datastoreItem>
</file>

<file path=customXml/itemProps4.xml><?xml version="1.0" encoding="utf-8"?>
<ds:datastoreItem xmlns:ds="http://schemas.openxmlformats.org/officeDocument/2006/customXml" ds:itemID="{C4D07A84-BBDD-4658-B09A-E416EA2E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81</Pages>
  <Words>29711</Words>
  <Characters>169357</Characters>
  <Application>Microsoft Office Word</Application>
  <DocSecurity>0</DocSecurity>
  <Lines>1411</Lines>
  <Paragraphs>397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MUP RH</Company>
  <LinksUpToDate>false</LinksUpToDate>
  <CharactersWithSpaces>198671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Štajduhar Dražen</dc:creator>
  <cp:keywords/>
  <dc:description/>
  <cp:lastModifiedBy>Mladen Duvnjak</cp:lastModifiedBy>
  <cp:revision>9</cp:revision>
  <cp:lastPrinted>2025-04-22T07:30:00Z</cp:lastPrinted>
  <dcterms:created xsi:type="dcterms:W3CDTF">2025-05-07T12:48:00Z</dcterms:created>
  <dcterms:modified xsi:type="dcterms:W3CDTF">2025-05-14T07:11:00Z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0x010100AB95BA032EBCBB46A65681430D5FD28D</vt:lpwstr>
  </property>
</Properties>
</file>